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6B" w:rsidRPr="00A27894" w:rsidRDefault="00C06F6B" w:rsidP="00C06F6B">
      <w:pPr>
        <w:spacing w:after="0"/>
        <w:jc w:val="center"/>
        <w:rPr>
          <w:rFonts w:ascii="Book Antiqua" w:hAnsi="Book Antiqua" w:cs="Times New Roman"/>
          <w:b/>
          <w:smallCaps/>
          <w:sz w:val="24"/>
          <w:szCs w:val="20"/>
        </w:rPr>
      </w:pPr>
      <w:r w:rsidRPr="00A27894">
        <w:rPr>
          <w:rFonts w:ascii="Book Antiqua" w:hAnsi="Book Antiqua" w:cs="Times New Roman"/>
          <w:b/>
          <w:smallCaps/>
          <w:sz w:val="24"/>
          <w:szCs w:val="20"/>
        </w:rPr>
        <w:t>Academic Affairs Committee</w:t>
      </w:r>
    </w:p>
    <w:p w:rsidR="00C06F6B" w:rsidRPr="00A77623" w:rsidRDefault="00EE494C" w:rsidP="00C06F6B">
      <w:pPr>
        <w:spacing w:after="0"/>
        <w:jc w:val="center"/>
        <w:rPr>
          <w:rFonts w:ascii="Book Antiqua" w:hAnsi="Book Antiqua" w:cs="Times New Roman"/>
          <w:sz w:val="20"/>
          <w:szCs w:val="20"/>
        </w:rPr>
      </w:pPr>
      <w:r>
        <w:rPr>
          <w:rFonts w:ascii="Book Antiqua" w:hAnsi="Book Antiqua" w:cs="Times New Roman"/>
          <w:sz w:val="20"/>
          <w:szCs w:val="20"/>
        </w:rPr>
        <w:t>Monday April 27</w:t>
      </w:r>
      <w:r w:rsidR="005306F1">
        <w:rPr>
          <w:rFonts w:ascii="Book Antiqua" w:hAnsi="Book Antiqua" w:cs="Times New Roman"/>
          <w:sz w:val="20"/>
          <w:szCs w:val="20"/>
        </w:rPr>
        <w:t>, 2015</w:t>
      </w:r>
      <w:r w:rsidR="00B75861">
        <w:rPr>
          <w:rFonts w:ascii="Book Antiqua" w:hAnsi="Book Antiqua" w:cs="Times New Roman"/>
          <w:sz w:val="20"/>
          <w:szCs w:val="20"/>
        </w:rPr>
        <w:t>, 3:30</w:t>
      </w:r>
      <w:r w:rsidR="005306F1">
        <w:rPr>
          <w:rFonts w:ascii="Book Antiqua" w:hAnsi="Book Antiqua" w:cs="Times New Roman"/>
          <w:sz w:val="20"/>
          <w:szCs w:val="20"/>
        </w:rPr>
        <w:t>-5:1</w:t>
      </w:r>
      <w:r w:rsidR="00C06F6B">
        <w:rPr>
          <w:rFonts w:ascii="Book Antiqua" w:hAnsi="Book Antiqua" w:cs="Times New Roman"/>
          <w:sz w:val="20"/>
          <w:szCs w:val="20"/>
        </w:rPr>
        <w:t xml:space="preserve">0 pm </w:t>
      </w:r>
      <w:r>
        <w:rPr>
          <w:rFonts w:ascii="Book Antiqua" w:hAnsi="Book Antiqua" w:cs="Times New Roman"/>
          <w:sz w:val="20"/>
          <w:szCs w:val="20"/>
        </w:rPr>
        <w:t>Frost Commons</w:t>
      </w:r>
    </w:p>
    <w:p w:rsidR="00C06F6B" w:rsidRDefault="00C06F6B" w:rsidP="00C06F6B">
      <w:pPr>
        <w:spacing w:after="0"/>
        <w:jc w:val="center"/>
        <w:rPr>
          <w:rFonts w:ascii="Book Antiqua" w:hAnsi="Book Antiqua" w:cs="Times New Roman"/>
          <w:sz w:val="20"/>
          <w:szCs w:val="20"/>
        </w:rPr>
      </w:pPr>
    </w:p>
    <w:p w:rsidR="00AA1D4E" w:rsidRDefault="00C06F6B" w:rsidP="00B258CA">
      <w:pPr>
        <w:spacing w:after="0"/>
        <w:jc w:val="center"/>
        <w:rPr>
          <w:rFonts w:ascii="Book Antiqua" w:hAnsi="Book Antiqua" w:cs="Times New Roman"/>
          <w:i/>
          <w:sz w:val="20"/>
          <w:szCs w:val="20"/>
        </w:rPr>
      </w:pPr>
      <w:r>
        <w:rPr>
          <w:rFonts w:ascii="Book Antiqua" w:hAnsi="Book Antiqua" w:cs="Times New Roman"/>
          <w:i/>
          <w:sz w:val="20"/>
          <w:szCs w:val="20"/>
        </w:rPr>
        <w:t>A</w:t>
      </w:r>
      <w:r w:rsidRPr="002F542E">
        <w:rPr>
          <w:rFonts w:ascii="Book Antiqua" w:hAnsi="Book Antiqua" w:cs="Times New Roman"/>
          <w:i/>
          <w:sz w:val="20"/>
          <w:szCs w:val="20"/>
        </w:rPr>
        <w:t xml:space="preserve">ttending: </w:t>
      </w:r>
      <w:r w:rsidR="00EE494C">
        <w:rPr>
          <w:rFonts w:ascii="Book Antiqua" w:hAnsi="Book Antiqua" w:cs="Times New Roman"/>
          <w:i/>
          <w:sz w:val="20"/>
          <w:szCs w:val="20"/>
        </w:rPr>
        <w:t>David Zehr, Stephanie Halter,</w:t>
      </w:r>
      <w:r w:rsidR="00AA1D4E" w:rsidRPr="00AA1D4E">
        <w:rPr>
          <w:rFonts w:ascii="Book Antiqua" w:hAnsi="Book Antiqua" w:cs="Times New Roman"/>
          <w:i/>
          <w:sz w:val="20"/>
          <w:szCs w:val="20"/>
        </w:rPr>
        <w:t xml:space="preserve"> </w:t>
      </w:r>
      <w:r w:rsidR="00AA1D4E">
        <w:rPr>
          <w:rFonts w:ascii="Book Antiqua" w:hAnsi="Book Antiqua" w:cs="Times New Roman"/>
          <w:i/>
          <w:sz w:val="20"/>
          <w:szCs w:val="20"/>
        </w:rPr>
        <w:t>Jen Green,</w:t>
      </w:r>
      <w:r w:rsidR="00B258CA">
        <w:rPr>
          <w:rFonts w:ascii="Book Antiqua" w:hAnsi="Book Antiqua" w:cs="Times New Roman"/>
          <w:i/>
          <w:sz w:val="20"/>
          <w:szCs w:val="20"/>
        </w:rPr>
        <w:t xml:space="preserve"> Christin Chenard,</w:t>
      </w:r>
      <w:r w:rsidR="00B258CA" w:rsidRPr="00B258CA">
        <w:rPr>
          <w:rFonts w:ascii="Book Antiqua" w:hAnsi="Book Antiqua" w:cs="Times New Roman"/>
          <w:i/>
          <w:sz w:val="20"/>
          <w:szCs w:val="20"/>
        </w:rPr>
        <w:t xml:space="preserve"> </w:t>
      </w:r>
      <w:r w:rsidR="00B258CA">
        <w:rPr>
          <w:rFonts w:ascii="Book Antiqua" w:hAnsi="Book Antiqua" w:cs="Times New Roman"/>
          <w:i/>
          <w:sz w:val="20"/>
          <w:szCs w:val="20"/>
        </w:rPr>
        <w:t>Jason Cordeira,</w:t>
      </w:r>
      <w:r w:rsidR="00B258CA" w:rsidRPr="00B258CA">
        <w:rPr>
          <w:rFonts w:ascii="Book Antiqua" w:hAnsi="Book Antiqua" w:cs="Times New Roman"/>
          <w:i/>
          <w:sz w:val="20"/>
          <w:szCs w:val="20"/>
        </w:rPr>
        <w:t xml:space="preserve"> </w:t>
      </w:r>
      <w:r w:rsidR="00B258CA">
        <w:rPr>
          <w:rFonts w:ascii="Book Antiqua" w:hAnsi="Book Antiqua" w:cs="Times New Roman"/>
          <w:i/>
          <w:sz w:val="20"/>
          <w:szCs w:val="20"/>
        </w:rPr>
        <w:t>Roger Blake,</w:t>
      </w:r>
      <w:r w:rsidR="00EE494C" w:rsidRPr="00EE494C">
        <w:t xml:space="preserve"> </w:t>
      </w:r>
      <w:r w:rsidR="00EE494C" w:rsidRPr="00EE494C">
        <w:rPr>
          <w:rFonts w:ascii="Book Antiqua" w:hAnsi="Book Antiqua" w:cs="Times New Roman"/>
          <w:i/>
          <w:sz w:val="20"/>
          <w:szCs w:val="20"/>
        </w:rPr>
        <w:t>Sam Miller,</w:t>
      </w:r>
      <w:r w:rsidR="00EE494C" w:rsidRPr="00EE494C">
        <w:t xml:space="preserve"> </w:t>
      </w:r>
      <w:r w:rsidR="00EE494C" w:rsidRPr="00EE494C">
        <w:rPr>
          <w:rFonts w:ascii="Book Antiqua" w:hAnsi="Book Antiqua" w:cs="Times New Roman"/>
          <w:i/>
          <w:sz w:val="20"/>
          <w:szCs w:val="20"/>
        </w:rPr>
        <w:t>Deb Tobine,</w:t>
      </w:r>
    </w:p>
    <w:p w:rsidR="00C06F6B" w:rsidRDefault="00087118" w:rsidP="00B75861">
      <w:pPr>
        <w:spacing w:after="0"/>
        <w:jc w:val="center"/>
        <w:rPr>
          <w:rFonts w:ascii="Book Antiqua" w:hAnsi="Book Antiqua" w:cs="Times New Roman"/>
          <w:i/>
          <w:sz w:val="20"/>
          <w:szCs w:val="20"/>
        </w:rPr>
      </w:pPr>
      <w:r>
        <w:rPr>
          <w:rFonts w:ascii="Book Antiqua" w:hAnsi="Book Antiqua" w:cs="Times New Roman"/>
          <w:i/>
          <w:sz w:val="20"/>
          <w:szCs w:val="20"/>
        </w:rPr>
        <w:t xml:space="preserve">Absent: Jim </w:t>
      </w:r>
      <w:proofErr w:type="spellStart"/>
      <w:r>
        <w:rPr>
          <w:rFonts w:ascii="Book Antiqua" w:hAnsi="Book Antiqua" w:cs="Times New Roman"/>
          <w:i/>
          <w:sz w:val="20"/>
          <w:szCs w:val="20"/>
        </w:rPr>
        <w:t>Hundreiser</w:t>
      </w:r>
      <w:proofErr w:type="spellEnd"/>
      <w:r>
        <w:rPr>
          <w:rFonts w:ascii="Book Antiqua" w:hAnsi="Book Antiqua" w:cs="Times New Roman"/>
          <w:i/>
          <w:sz w:val="20"/>
          <w:szCs w:val="20"/>
        </w:rPr>
        <w:t xml:space="preserve">, </w:t>
      </w:r>
      <w:r w:rsidR="00B75861">
        <w:rPr>
          <w:rFonts w:ascii="Book Antiqua" w:hAnsi="Book Antiqua" w:cs="Times New Roman"/>
          <w:i/>
          <w:sz w:val="20"/>
          <w:szCs w:val="20"/>
        </w:rPr>
        <w:t>registrar</w:t>
      </w:r>
      <w:r w:rsidR="00B258CA">
        <w:rPr>
          <w:rFonts w:ascii="Book Antiqua" w:hAnsi="Book Antiqua" w:cs="Times New Roman"/>
          <w:i/>
          <w:sz w:val="20"/>
          <w:szCs w:val="20"/>
        </w:rPr>
        <w:t xml:space="preserve">, </w:t>
      </w:r>
      <w:r w:rsidR="00EE494C" w:rsidRPr="00EE494C">
        <w:rPr>
          <w:rFonts w:ascii="Book Antiqua" w:hAnsi="Book Antiqua" w:cs="Times New Roman"/>
          <w:i/>
          <w:sz w:val="20"/>
          <w:szCs w:val="20"/>
        </w:rPr>
        <w:t>Jamie Hannon</w:t>
      </w:r>
      <w:r w:rsidR="00EE494C">
        <w:rPr>
          <w:rFonts w:ascii="Book Antiqua" w:hAnsi="Book Antiqua" w:cs="Times New Roman"/>
          <w:i/>
          <w:sz w:val="20"/>
          <w:szCs w:val="20"/>
        </w:rPr>
        <w:t xml:space="preserve">, </w:t>
      </w:r>
      <w:r w:rsidR="00EE494C">
        <w:rPr>
          <w:rFonts w:ascii="Book Antiqua" w:hAnsi="Book Antiqua" w:cs="Times New Roman"/>
          <w:i/>
          <w:sz w:val="20"/>
          <w:szCs w:val="20"/>
        </w:rPr>
        <w:t>Kerry Yurewicz,</w:t>
      </w:r>
      <w:r w:rsidR="00EE494C" w:rsidRPr="00EE494C">
        <w:t xml:space="preserve"> </w:t>
      </w:r>
      <w:r w:rsidR="00CE0C40">
        <w:rPr>
          <w:rFonts w:ascii="Book Antiqua" w:hAnsi="Book Antiqua" w:cs="Times New Roman"/>
          <w:i/>
          <w:sz w:val="20"/>
          <w:szCs w:val="20"/>
        </w:rPr>
        <w:t xml:space="preserve">Kelly </w:t>
      </w:r>
      <w:proofErr w:type="spellStart"/>
      <w:r w:rsidR="00CE0C40">
        <w:rPr>
          <w:rFonts w:ascii="Book Antiqua" w:hAnsi="Book Antiqua" w:cs="Times New Roman"/>
          <w:i/>
          <w:sz w:val="20"/>
          <w:szCs w:val="20"/>
        </w:rPr>
        <w:t>Swindelhurst</w:t>
      </w:r>
      <w:proofErr w:type="spellEnd"/>
    </w:p>
    <w:p w:rsidR="00B75861" w:rsidRPr="00B75861" w:rsidRDefault="00B75861" w:rsidP="00B75861">
      <w:pPr>
        <w:spacing w:after="0"/>
        <w:jc w:val="center"/>
        <w:rPr>
          <w:rFonts w:ascii="Book Antiqua" w:hAnsi="Book Antiqua" w:cs="Times New Roman"/>
          <w:i/>
          <w:sz w:val="20"/>
          <w:szCs w:val="20"/>
        </w:rPr>
      </w:pPr>
    </w:p>
    <w:p w:rsidR="00C06F6B" w:rsidRPr="00530222" w:rsidRDefault="00C06F6B" w:rsidP="00C06F6B">
      <w:pPr>
        <w:spacing w:after="0" w:line="240" w:lineRule="auto"/>
        <w:rPr>
          <w:rFonts w:ascii="Book Antiqua" w:eastAsia="Times New Roman" w:hAnsi="Book Antiqua" w:cs="Times New Roman"/>
        </w:rPr>
      </w:pPr>
      <w:r w:rsidRPr="00530222">
        <w:rPr>
          <w:rFonts w:ascii="Book Antiqua" w:eastAsia="Times New Roman" w:hAnsi="Book Antiqua" w:cs="Times New Roman"/>
          <w:sz w:val="24"/>
          <w:szCs w:val="24"/>
          <w:u w:val="single"/>
        </w:rPr>
        <w:t>Agenda</w:t>
      </w:r>
    </w:p>
    <w:p w:rsidR="005306F1" w:rsidRPr="005306F1" w:rsidRDefault="005306F1" w:rsidP="005306F1">
      <w:pPr>
        <w:pStyle w:val="ListParagraph"/>
        <w:rPr>
          <w:rFonts w:ascii="Times New Roman" w:hAnsi="Times New Roman"/>
        </w:rPr>
      </w:pPr>
    </w:p>
    <w:p w:rsidR="00CE0C40" w:rsidRDefault="00CE0C40" w:rsidP="005306F1">
      <w:pPr>
        <w:pStyle w:val="ListParagraph"/>
        <w:numPr>
          <w:ilvl w:val="0"/>
          <w:numId w:val="5"/>
        </w:numPr>
        <w:rPr>
          <w:rFonts w:ascii="Times New Roman" w:hAnsi="Times New Roman"/>
        </w:rPr>
      </w:pPr>
      <w:r>
        <w:rPr>
          <w:rFonts w:ascii="Times New Roman" w:hAnsi="Times New Roman"/>
        </w:rPr>
        <w:t xml:space="preserve">No additions or corrections needed to 4/20 minutes. </w:t>
      </w:r>
    </w:p>
    <w:p w:rsidR="00CC68B9" w:rsidRDefault="005306F1" w:rsidP="00CE0C40">
      <w:pPr>
        <w:pStyle w:val="ListParagraph"/>
        <w:numPr>
          <w:ilvl w:val="0"/>
          <w:numId w:val="5"/>
        </w:numPr>
        <w:rPr>
          <w:rFonts w:ascii="Times New Roman" w:hAnsi="Times New Roman"/>
        </w:rPr>
      </w:pPr>
      <w:r w:rsidRPr="005306F1">
        <w:rPr>
          <w:rFonts w:ascii="Times New Roman" w:hAnsi="Times New Roman"/>
        </w:rPr>
        <w:t xml:space="preserve">Academic </w:t>
      </w:r>
      <w:r w:rsidR="00CE0C40">
        <w:rPr>
          <w:rFonts w:ascii="Times New Roman" w:hAnsi="Times New Roman"/>
        </w:rPr>
        <w:t>Integrity:</w:t>
      </w:r>
    </w:p>
    <w:p w:rsidR="00F40D34" w:rsidRPr="00F40D34" w:rsidRDefault="00CE0C40" w:rsidP="00F40D34">
      <w:pPr>
        <w:pStyle w:val="ListParagraph"/>
        <w:numPr>
          <w:ilvl w:val="1"/>
          <w:numId w:val="5"/>
        </w:numPr>
        <w:rPr>
          <w:rFonts w:ascii="Times New Roman" w:hAnsi="Times New Roman"/>
        </w:rPr>
      </w:pPr>
      <w:r>
        <w:rPr>
          <w:rFonts w:ascii="Times New Roman" w:hAnsi="Times New Roman"/>
        </w:rPr>
        <w:t xml:space="preserve">Christian Robison proposal: Christian highlighted some of the issues he sees with the Academic Integrity (AI) policy on campus today, based on his experience </w:t>
      </w:r>
      <w:r w:rsidR="00517C88">
        <w:rPr>
          <w:rFonts w:ascii="Times New Roman" w:hAnsi="Times New Roman"/>
        </w:rPr>
        <w:t xml:space="preserve">as a panel member for the past 3 years and as chair of Computer Science: faculty not following the AI policy, process is cumbersome and bureaucratic, too severe of punishments/too punitive (default punishment is Academic Failure of the course) and the process is not swift. </w:t>
      </w:r>
      <w:r w:rsidR="00517C88" w:rsidRPr="00F40D34">
        <w:rPr>
          <w:rFonts w:ascii="Times New Roman" w:hAnsi="Times New Roman"/>
        </w:rPr>
        <w:t>Christian shared a flow chart for case processing of AI violations that visualized the proposal that he is suggesting</w:t>
      </w:r>
      <w:r w:rsidR="00F40D34" w:rsidRPr="00F40D34">
        <w:rPr>
          <w:rFonts w:ascii="Times New Roman" w:hAnsi="Times New Roman"/>
        </w:rPr>
        <w:t xml:space="preserve"> (see attached)</w:t>
      </w:r>
      <w:r w:rsidR="00517C88" w:rsidRPr="00F40D34">
        <w:rPr>
          <w:rFonts w:ascii="Times New Roman" w:hAnsi="Times New Roman"/>
        </w:rPr>
        <w:t xml:space="preserve">, which is that an additional step be created at the department level that would allow for cases of AI violations to be resolved through resolution between the faculty, student and chair of the department. </w:t>
      </w:r>
      <w:proofErr w:type="gramStart"/>
      <w:r w:rsidR="00517C88" w:rsidRPr="00F40D34">
        <w:rPr>
          <w:rFonts w:ascii="Times New Roman" w:hAnsi="Times New Roman"/>
        </w:rPr>
        <w:t>If the student admitted guilt, and agreed with the faculty that an appropriate sanction is the failure of the assignment that there would be no need for a</w:t>
      </w:r>
      <w:r w:rsidR="00F40D34" w:rsidRPr="00F40D34">
        <w:rPr>
          <w:rFonts w:ascii="Times New Roman" w:hAnsi="Times New Roman"/>
        </w:rPr>
        <w:t>n AI panel to hear the case.</w:t>
      </w:r>
      <w:proofErr w:type="gramEnd"/>
      <w:r w:rsidR="00F40D34" w:rsidRPr="00F40D34">
        <w:rPr>
          <w:rFonts w:ascii="Times New Roman" w:hAnsi="Times New Roman"/>
        </w:rPr>
        <w:t xml:space="preserve"> We could create a one page form that the chair would send on to AA office, keeper of the database of AI offenders, which details the agreement between the student and faculty member (see example provided in attachment). Cases which faculty thought were particularly egregious, involved second offenders or the student did not admit guilt/agree to sanction of failure for the assignment would be resolved through the academic integrity hearing panel. David Zehr raised the concern of how do we assure fairness and consistency across campus? Some felt the current policy is not being consistently applied across campus and that this would likely be an improvement to developing a fair policy that would be consistently applied across campus in hopes of reducing AI violations. </w:t>
      </w:r>
      <w:r w:rsidR="00F40D34">
        <w:rPr>
          <w:rFonts w:ascii="Times New Roman" w:hAnsi="Times New Roman"/>
        </w:rPr>
        <w:t>AAC would also need to make sure that a proces</w:t>
      </w:r>
      <w:r w:rsidR="00037742">
        <w:rPr>
          <w:rFonts w:ascii="Times New Roman" w:hAnsi="Times New Roman"/>
        </w:rPr>
        <w:t xml:space="preserve">s is in place so that the people serving on the AAC did not know until after deliberation whether or not the student was a repeat offender. </w:t>
      </w:r>
    </w:p>
    <w:p w:rsidR="00517C88" w:rsidRDefault="00037742" w:rsidP="00CC68B9">
      <w:pPr>
        <w:pStyle w:val="ListParagraph"/>
        <w:numPr>
          <w:ilvl w:val="0"/>
          <w:numId w:val="5"/>
        </w:numPr>
        <w:rPr>
          <w:rFonts w:ascii="Times New Roman" w:hAnsi="Times New Roman"/>
        </w:rPr>
      </w:pPr>
      <w:r>
        <w:rPr>
          <w:rFonts w:ascii="Times New Roman" w:hAnsi="Times New Roman"/>
        </w:rPr>
        <w:t>Discussion of BA/BS issue brought forth by Robin DeRosa for Interdisciplinary Studies. Here is the email I received from Robin DeRosa on this issue (in italics):</w:t>
      </w:r>
    </w:p>
    <w:p w:rsidR="00037742" w:rsidRPr="00037742" w:rsidRDefault="00037742" w:rsidP="00037742">
      <w:pPr>
        <w:ind w:left="1440"/>
        <w:rPr>
          <w:rFonts w:ascii="Times New Roman" w:eastAsia="Times New Roman" w:hAnsi="Times New Roman" w:cs="Times New Roman"/>
          <w:i/>
          <w:color w:val="000000"/>
        </w:rPr>
      </w:pPr>
      <w:r w:rsidRPr="00037742">
        <w:rPr>
          <w:rFonts w:ascii="Times New Roman" w:eastAsia="Times New Roman" w:hAnsi="Times New Roman" w:cs="Times New Roman"/>
          <w:i/>
          <w:color w:val="000000"/>
        </w:rPr>
        <w:t>The Interdisciplinary Studies Council is hoping that the AAC could consider an issue that we have struggled with over the last few years, which we don't feel that we are able to solve on our own.  Students in the I.S. major are able to select a BA or a BS degree.  The only substantive difference between these two choices seems to be that the BA requires a Foreign Language while the BS does not.  Sometimes, a student's program makes it clear which path they will choose (for example, a student mixing History and English might select a BA, while a student mixing Business, Chemistry, and Health might choose a BS).  But students often ask us during advising what the definitions of each degree category are, and what the criteria are for deciding which to select.  Sometimes, we run into challenging cases, for example:</w:t>
      </w:r>
    </w:p>
    <w:p w:rsidR="00037742" w:rsidRPr="00037742" w:rsidRDefault="00037742" w:rsidP="00037742">
      <w:pPr>
        <w:numPr>
          <w:ilvl w:val="0"/>
          <w:numId w:val="7"/>
        </w:numPr>
        <w:spacing w:before="100" w:beforeAutospacing="1" w:after="100" w:afterAutospacing="1" w:line="240" w:lineRule="auto"/>
        <w:ind w:left="2160"/>
        <w:rPr>
          <w:rFonts w:ascii="Times New Roman" w:eastAsia="Times New Roman" w:hAnsi="Times New Roman" w:cs="Times New Roman"/>
          <w:i/>
          <w:color w:val="000000"/>
        </w:rPr>
      </w:pPr>
      <w:proofErr w:type="gramStart"/>
      <w:r w:rsidRPr="00037742">
        <w:rPr>
          <w:rFonts w:ascii="Times New Roman" w:eastAsia="Times New Roman" w:hAnsi="Times New Roman" w:cs="Times New Roman"/>
          <w:i/>
          <w:color w:val="000000"/>
        </w:rPr>
        <w:t>a</w:t>
      </w:r>
      <w:proofErr w:type="gramEnd"/>
      <w:r w:rsidRPr="00037742">
        <w:rPr>
          <w:rFonts w:ascii="Times New Roman" w:eastAsia="Times New Roman" w:hAnsi="Times New Roman" w:cs="Times New Roman"/>
          <w:i/>
          <w:color w:val="000000"/>
        </w:rPr>
        <w:t xml:space="preserve"> student whose degree is all focused in arts and humanities requests a BS to avoid a language.  Is this ok?</w:t>
      </w:r>
    </w:p>
    <w:p w:rsidR="00037742" w:rsidRPr="00037742" w:rsidRDefault="00037742" w:rsidP="00037742">
      <w:pPr>
        <w:numPr>
          <w:ilvl w:val="0"/>
          <w:numId w:val="7"/>
        </w:numPr>
        <w:spacing w:before="100" w:beforeAutospacing="1" w:after="100" w:afterAutospacing="1" w:line="240" w:lineRule="auto"/>
        <w:ind w:left="2160"/>
        <w:rPr>
          <w:rFonts w:ascii="Times New Roman" w:eastAsia="Times New Roman" w:hAnsi="Times New Roman" w:cs="Times New Roman"/>
          <w:i/>
          <w:color w:val="000000"/>
        </w:rPr>
      </w:pPr>
      <w:proofErr w:type="gramStart"/>
      <w:r w:rsidRPr="00037742">
        <w:rPr>
          <w:rFonts w:ascii="Times New Roman" w:eastAsia="Times New Roman" w:hAnsi="Times New Roman" w:cs="Times New Roman"/>
          <w:i/>
          <w:color w:val="000000"/>
        </w:rPr>
        <w:lastRenderedPageBreak/>
        <w:t>a</w:t>
      </w:r>
      <w:proofErr w:type="gramEnd"/>
      <w:r w:rsidRPr="00037742">
        <w:rPr>
          <w:rFonts w:ascii="Times New Roman" w:eastAsia="Times New Roman" w:hAnsi="Times New Roman" w:cs="Times New Roman"/>
          <w:i/>
          <w:color w:val="000000"/>
        </w:rPr>
        <w:t xml:space="preserve"> student with a very arts focused program requests a BS because he thinks it will help him get into grad school in a different subject that is more science-oriented.  Is this ok?</w:t>
      </w:r>
    </w:p>
    <w:p w:rsidR="00037742" w:rsidRPr="00037742" w:rsidRDefault="00037742" w:rsidP="00037742">
      <w:pPr>
        <w:numPr>
          <w:ilvl w:val="0"/>
          <w:numId w:val="7"/>
        </w:numPr>
        <w:spacing w:before="100" w:beforeAutospacing="1" w:after="100" w:afterAutospacing="1" w:line="240" w:lineRule="auto"/>
        <w:ind w:left="2160"/>
        <w:rPr>
          <w:rFonts w:ascii="Times New Roman" w:eastAsia="Times New Roman" w:hAnsi="Times New Roman" w:cs="Times New Roman"/>
          <w:i/>
          <w:color w:val="000000"/>
        </w:rPr>
      </w:pPr>
      <w:r w:rsidRPr="00037742">
        <w:rPr>
          <w:rFonts w:ascii="Times New Roman" w:eastAsia="Times New Roman" w:hAnsi="Times New Roman" w:cs="Times New Roman"/>
          <w:i/>
          <w:color w:val="000000"/>
        </w:rPr>
        <w:t>A student who combines disciplines which all award the BS decides to select a BA because she has taken Spanish and so why not? Is this ok?</w:t>
      </w:r>
    </w:p>
    <w:p w:rsidR="00037742" w:rsidRPr="00037742" w:rsidRDefault="00037742" w:rsidP="00037742">
      <w:pPr>
        <w:ind w:left="1440"/>
        <w:rPr>
          <w:rFonts w:ascii="Times New Roman" w:eastAsia="Times New Roman" w:hAnsi="Times New Roman" w:cs="Times New Roman"/>
          <w:i/>
          <w:color w:val="000000"/>
        </w:rPr>
      </w:pPr>
      <w:r w:rsidRPr="00037742">
        <w:rPr>
          <w:rFonts w:ascii="Times New Roman" w:eastAsia="Times New Roman" w:hAnsi="Times New Roman" w:cs="Times New Roman"/>
          <w:i/>
          <w:color w:val="000000"/>
        </w:rPr>
        <w:t xml:space="preserve">We are not looking for the AAC to answer these questions, but to consider creating </w:t>
      </w:r>
      <w:proofErr w:type="gramStart"/>
      <w:r w:rsidRPr="00037742">
        <w:rPr>
          <w:rFonts w:ascii="Times New Roman" w:eastAsia="Times New Roman" w:hAnsi="Times New Roman" w:cs="Times New Roman"/>
          <w:i/>
          <w:color w:val="000000"/>
        </w:rPr>
        <w:t>a definitions</w:t>
      </w:r>
      <w:proofErr w:type="gramEnd"/>
      <w:r w:rsidRPr="00037742">
        <w:rPr>
          <w:rFonts w:ascii="Times New Roman" w:eastAsia="Times New Roman" w:hAnsi="Times New Roman" w:cs="Times New Roman"/>
          <w:i/>
          <w:color w:val="000000"/>
        </w:rPr>
        <w:t xml:space="preserve"> for the BA and BS degrees that would guide the ISC when we come across thorny cases such as these.  If it is true that the </w:t>
      </w:r>
      <w:r w:rsidRPr="00037742">
        <w:rPr>
          <w:rStyle w:val="Emphasis"/>
          <w:rFonts w:ascii="Times New Roman" w:eastAsia="Times New Roman" w:hAnsi="Times New Roman" w:cs="Times New Roman"/>
          <w:i w:val="0"/>
          <w:color w:val="000000"/>
        </w:rPr>
        <w:t>only</w:t>
      </w:r>
      <w:r w:rsidRPr="00037742">
        <w:rPr>
          <w:rFonts w:ascii="Times New Roman" w:eastAsia="Times New Roman" w:hAnsi="Times New Roman" w:cs="Times New Roman"/>
          <w:i/>
          <w:color w:val="000000"/>
        </w:rPr>
        <w:t xml:space="preserve"> difference between a BA and a BS at PSU is the language question-- and therefore students could choose either for any program simply based on their desire to include or exclude a language--it would help for us to see that clearly stated as well.  </w:t>
      </w:r>
    </w:p>
    <w:p w:rsidR="00037742" w:rsidRPr="00037742" w:rsidRDefault="00037742" w:rsidP="00037742">
      <w:pPr>
        <w:ind w:left="1440"/>
        <w:rPr>
          <w:rFonts w:ascii="Times New Roman" w:eastAsia="Times New Roman" w:hAnsi="Times New Roman" w:cs="Times New Roman"/>
          <w:i/>
          <w:color w:val="000000"/>
        </w:rPr>
      </w:pPr>
      <w:r w:rsidRPr="00037742">
        <w:rPr>
          <w:rFonts w:ascii="Times New Roman" w:eastAsia="Times New Roman" w:hAnsi="Times New Roman" w:cs="Times New Roman"/>
          <w:i/>
          <w:color w:val="000000"/>
        </w:rPr>
        <w:t>Would you check with the AAC and see if you would be willing to take up this issue and hash it out a bit?  If not, please let us know if you think this is something you would like to empower the ISC to handle on a case-by-case basis based solely on our own internal criteria (which seems to us like not a great plan).</w:t>
      </w:r>
    </w:p>
    <w:p w:rsidR="00037742" w:rsidRPr="00517C88" w:rsidRDefault="00037742" w:rsidP="00037742">
      <w:pPr>
        <w:pStyle w:val="ListParagraph"/>
        <w:rPr>
          <w:rFonts w:ascii="Times New Roman" w:hAnsi="Times New Roman"/>
        </w:rPr>
      </w:pPr>
      <w:r>
        <w:rPr>
          <w:rFonts w:ascii="Times New Roman" w:hAnsi="Times New Roman"/>
        </w:rPr>
        <w:t xml:space="preserve">The AAC decided to take this to the steering committee to see if it is a curriculum committee issue more so than AAC. </w:t>
      </w:r>
    </w:p>
    <w:p w:rsidR="005306F1" w:rsidRPr="00CC68B9" w:rsidRDefault="00CC68B9" w:rsidP="00CC68B9">
      <w:pPr>
        <w:pStyle w:val="ListParagraph"/>
        <w:numPr>
          <w:ilvl w:val="0"/>
          <w:numId w:val="5"/>
        </w:numPr>
        <w:rPr>
          <w:rFonts w:ascii="Times New Roman" w:hAnsi="Times New Roman"/>
        </w:rPr>
      </w:pPr>
      <w:r w:rsidRPr="00CC68B9">
        <w:rPr>
          <w:rFonts w:ascii="Book Antiqua" w:hAnsi="Book Antiqua"/>
          <w:sz w:val="24"/>
          <w:szCs w:val="24"/>
        </w:rPr>
        <w:t xml:space="preserve">No new business. </w:t>
      </w:r>
    </w:p>
    <w:p w:rsidR="0093269A" w:rsidRPr="002B2EDB" w:rsidRDefault="0093269A" w:rsidP="00C06F6B">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C06F6B" w:rsidRPr="00C06F6B" w:rsidRDefault="00C06F6B" w:rsidP="00C06F6B">
      <w:pPr>
        <w:spacing w:after="0" w:line="240" w:lineRule="auto"/>
        <w:rPr>
          <w:rFonts w:ascii="Book Antiqua" w:eastAsia="Times New Roman" w:hAnsi="Book Antiqua" w:cs="Times New Roman"/>
          <w:b/>
          <w:sz w:val="24"/>
          <w:szCs w:val="24"/>
        </w:rPr>
      </w:pPr>
      <w:r w:rsidRPr="00C06F6B">
        <w:rPr>
          <w:rFonts w:ascii="Book Antiqua" w:eastAsia="Times New Roman" w:hAnsi="Book Antiqua" w:cs="Times New Roman"/>
          <w:b/>
          <w:sz w:val="24"/>
          <w:szCs w:val="24"/>
        </w:rPr>
        <w:t>Future meeting dates:</w:t>
      </w:r>
      <w:r w:rsidR="00CE0C40">
        <w:rPr>
          <w:rFonts w:ascii="Book Antiqua" w:eastAsia="Times New Roman" w:hAnsi="Book Antiqua" w:cs="Times New Roman"/>
          <w:b/>
          <w:sz w:val="24"/>
          <w:szCs w:val="24"/>
        </w:rPr>
        <w:t xml:space="preserve"> </w:t>
      </w:r>
    </w:p>
    <w:p w:rsidR="00CC68B9" w:rsidRDefault="00CC68B9" w:rsidP="00C06F6B">
      <w:pPr>
        <w:spacing w:after="0" w:line="240" w:lineRule="auto"/>
        <w:rPr>
          <w:rFonts w:ascii="Book Antiqua" w:eastAsia="Times New Roman" w:hAnsi="Book Antiqua" w:cs="Times New Roman"/>
          <w:sz w:val="24"/>
          <w:szCs w:val="24"/>
        </w:rPr>
      </w:pPr>
      <w:r w:rsidRPr="00B75861">
        <w:rPr>
          <w:rFonts w:ascii="Book Antiqua" w:eastAsia="Times New Roman" w:hAnsi="Book Antiqua" w:cs="Times New Roman"/>
          <w:b/>
          <w:sz w:val="24"/>
          <w:szCs w:val="24"/>
        </w:rPr>
        <w:t>Friday 5/29</w:t>
      </w:r>
      <w:r w:rsidRPr="00CC68B9">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9-12 Probation Contracts Mary Lyons 001 and Tentative Academic Integrity Panels at 1:00, 2:00 and 3:00 pm location TBD</w:t>
      </w:r>
    </w:p>
    <w:p w:rsidR="00C06F6B" w:rsidRDefault="00CC68B9" w:rsidP="00C06F6B">
      <w:pPr>
        <w:spacing w:after="0" w:line="240" w:lineRule="auto"/>
        <w:rPr>
          <w:rFonts w:ascii="Book Antiqua" w:eastAsia="Times New Roman" w:hAnsi="Book Antiqua" w:cs="Times New Roman"/>
          <w:sz w:val="24"/>
          <w:szCs w:val="24"/>
        </w:rPr>
      </w:pPr>
      <w:r w:rsidRPr="00B75861">
        <w:rPr>
          <w:rFonts w:ascii="Book Antiqua" w:eastAsia="Times New Roman" w:hAnsi="Book Antiqua" w:cs="Times New Roman"/>
          <w:b/>
          <w:sz w:val="24"/>
          <w:szCs w:val="24"/>
        </w:rPr>
        <w:t xml:space="preserve">Tuesday June 9th </w:t>
      </w:r>
      <w:r w:rsidRPr="00B75861">
        <w:rPr>
          <w:rFonts w:ascii="Book Antiqua" w:eastAsia="Times New Roman" w:hAnsi="Book Antiqua" w:cs="Times New Roman"/>
          <w:sz w:val="24"/>
          <w:szCs w:val="24"/>
        </w:rPr>
        <w:t>9-12</w:t>
      </w:r>
      <w:r>
        <w:rPr>
          <w:rFonts w:ascii="Book Antiqua" w:eastAsia="Times New Roman" w:hAnsi="Book Antiqua" w:cs="Times New Roman"/>
          <w:sz w:val="24"/>
          <w:szCs w:val="24"/>
        </w:rPr>
        <w:t xml:space="preserve"> Severance Appeals Mary Lyons 001 and Tentative Academic Integrity Panels at 1:00, 2:00 and 3:00 pm</w:t>
      </w:r>
    </w:p>
    <w:p w:rsidR="00C06F6B" w:rsidRDefault="00C06F6B" w:rsidP="00C06F6B">
      <w:pPr>
        <w:spacing w:after="0" w:line="240" w:lineRule="auto"/>
        <w:rPr>
          <w:rFonts w:ascii="Book Antiqua" w:eastAsia="Times New Roman" w:hAnsi="Book Antiqua" w:cs="Times New Roman"/>
          <w:sz w:val="24"/>
          <w:szCs w:val="24"/>
        </w:rPr>
      </w:pPr>
    </w:p>
    <w:p w:rsidR="00B75861" w:rsidRPr="00037742" w:rsidRDefault="00037742" w:rsidP="00C06F6B">
      <w:pPr>
        <w:spacing w:after="0" w:line="240" w:lineRule="auto"/>
        <w:rPr>
          <w:rFonts w:ascii="Book Antiqua" w:eastAsia="Times New Roman" w:hAnsi="Book Antiqua" w:cs="Times New Roman"/>
          <w:b/>
          <w:u w:val="single"/>
        </w:rPr>
      </w:pPr>
      <w:r w:rsidRPr="00037742">
        <w:rPr>
          <w:rFonts w:ascii="Book Antiqua" w:eastAsia="Times New Roman" w:hAnsi="Book Antiqua" w:cs="Times New Roman"/>
          <w:b/>
          <w:u w:val="single"/>
        </w:rPr>
        <w:t>Next year meeting dates</w:t>
      </w:r>
      <w:r>
        <w:rPr>
          <w:rFonts w:ascii="Book Antiqua" w:eastAsia="Times New Roman" w:hAnsi="Book Antiqua" w:cs="Times New Roman"/>
          <w:b/>
          <w:u w:val="single"/>
        </w:rPr>
        <w:t xml:space="preserve">: location </w:t>
      </w:r>
      <w:proofErr w:type="spellStart"/>
      <w:proofErr w:type="gramStart"/>
      <w:r>
        <w:rPr>
          <w:rFonts w:ascii="Book Antiqua" w:eastAsia="Times New Roman" w:hAnsi="Book Antiqua" w:cs="Times New Roman"/>
          <w:b/>
          <w:u w:val="single"/>
        </w:rPr>
        <w:t>tbd</w:t>
      </w:r>
      <w:proofErr w:type="spellEnd"/>
      <w:proofErr w:type="gramEnd"/>
      <w:r>
        <w:rPr>
          <w:rFonts w:ascii="Book Antiqua" w:eastAsia="Times New Roman" w:hAnsi="Book Antiqua" w:cs="Times New Roman"/>
          <w:b/>
          <w:u w:val="single"/>
        </w:rPr>
        <w:t xml:space="preserve"> (hopefully Frost)</w:t>
      </w:r>
    </w:p>
    <w:p w:rsidR="00037742" w:rsidRPr="00037742" w:rsidRDefault="00037742" w:rsidP="00C06F6B">
      <w:pPr>
        <w:spacing w:after="0" w:line="240" w:lineRule="auto"/>
        <w:rPr>
          <w:rFonts w:ascii="Book Antiqua" w:eastAsia="Times New Roman" w:hAnsi="Book Antiqua" w:cs="Times New Roman"/>
          <w:b/>
        </w:rPr>
      </w:pPr>
      <w:r w:rsidRPr="00037742">
        <w:rPr>
          <w:rFonts w:ascii="Book Antiqua" w:eastAsia="Times New Roman" w:hAnsi="Book Antiqua" w:cs="Times New Roman"/>
          <w:b/>
        </w:rPr>
        <w:t>Fall 2015</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 xml:space="preserve">9/21 </w:t>
      </w:r>
      <w:r>
        <w:rPr>
          <w:rFonts w:ascii="Book Antiqua" w:eastAsia="Times New Roman" w:hAnsi="Book Antiqua" w:cs="Times New Roman"/>
        </w:rPr>
        <w:tab/>
        <w:t>3:30-5:15</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9/25</w:t>
      </w:r>
      <w:r>
        <w:rPr>
          <w:rFonts w:ascii="Book Antiqua" w:eastAsia="Times New Roman" w:hAnsi="Book Antiqua" w:cs="Times New Roman"/>
        </w:rPr>
        <w:tab/>
        <w:t>2:30-3:30</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10/19</w:t>
      </w:r>
      <w:r>
        <w:rPr>
          <w:rFonts w:ascii="Book Antiqua" w:eastAsia="Times New Roman" w:hAnsi="Book Antiqua" w:cs="Times New Roman"/>
        </w:rPr>
        <w:tab/>
      </w:r>
      <w:r w:rsidRPr="00037742">
        <w:rPr>
          <w:rFonts w:ascii="Book Antiqua" w:eastAsia="Times New Roman" w:hAnsi="Book Antiqua" w:cs="Times New Roman"/>
        </w:rPr>
        <w:t>3:30-5:15</w:t>
      </w:r>
      <w:bookmarkStart w:id="0" w:name="_GoBack"/>
      <w:bookmarkEnd w:id="0"/>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10/23</w:t>
      </w:r>
      <w:r>
        <w:rPr>
          <w:rFonts w:ascii="Book Antiqua" w:eastAsia="Times New Roman" w:hAnsi="Book Antiqua" w:cs="Times New Roman"/>
        </w:rPr>
        <w:tab/>
      </w:r>
      <w:r>
        <w:rPr>
          <w:rFonts w:ascii="Book Antiqua" w:eastAsia="Times New Roman" w:hAnsi="Book Antiqua" w:cs="Times New Roman"/>
        </w:rPr>
        <w:t>2:30-3:30</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11/16</w:t>
      </w:r>
      <w:r>
        <w:rPr>
          <w:rFonts w:ascii="Book Antiqua" w:eastAsia="Times New Roman" w:hAnsi="Book Antiqua" w:cs="Times New Roman"/>
        </w:rPr>
        <w:tab/>
      </w:r>
      <w:r>
        <w:rPr>
          <w:rFonts w:ascii="Book Antiqua" w:eastAsia="Times New Roman" w:hAnsi="Book Antiqua" w:cs="Times New Roman"/>
        </w:rPr>
        <w:t>3:30-5:15</w:t>
      </w:r>
    </w:p>
    <w:p w:rsidR="00037742" w:rsidRPr="00037742" w:rsidRDefault="00037742" w:rsidP="00C06F6B">
      <w:pPr>
        <w:spacing w:after="0" w:line="240" w:lineRule="auto"/>
        <w:rPr>
          <w:rFonts w:ascii="Book Antiqua" w:eastAsia="Times New Roman" w:hAnsi="Book Antiqua" w:cs="Times New Roman"/>
          <w:b/>
        </w:rPr>
      </w:pPr>
      <w:r w:rsidRPr="00037742">
        <w:rPr>
          <w:rFonts w:ascii="Book Antiqua" w:eastAsia="Times New Roman" w:hAnsi="Book Antiqua" w:cs="Times New Roman"/>
          <w:b/>
        </w:rPr>
        <w:t>Spring 2016</w:t>
      </w:r>
    </w:p>
    <w:p w:rsidR="00B75861"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2/15</w:t>
      </w:r>
      <w:r>
        <w:rPr>
          <w:rFonts w:ascii="Book Antiqua" w:eastAsia="Times New Roman" w:hAnsi="Book Antiqua" w:cs="Times New Roman"/>
        </w:rPr>
        <w:tab/>
      </w:r>
      <w:r w:rsidRPr="00037742">
        <w:rPr>
          <w:rFonts w:ascii="Book Antiqua" w:eastAsia="Times New Roman" w:hAnsi="Book Antiqua" w:cs="Times New Roman"/>
        </w:rPr>
        <w:t>3:30-5:15</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2/26</w:t>
      </w:r>
      <w:r>
        <w:rPr>
          <w:rFonts w:ascii="Book Antiqua" w:eastAsia="Times New Roman" w:hAnsi="Book Antiqua" w:cs="Times New Roman"/>
        </w:rPr>
        <w:tab/>
      </w:r>
      <w:r>
        <w:rPr>
          <w:rFonts w:ascii="Book Antiqua" w:eastAsia="Times New Roman" w:hAnsi="Book Antiqua" w:cs="Times New Roman"/>
        </w:rPr>
        <w:t>2:30-3:30</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3/21</w:t>
      </w:r>
      <w:r>
        <w:rPr>
          <w:rFonts w:ascii="Book Antiqua" w:eastAsia="Times New Roman" w:hAnsi="Book Antiqua" w:cs="Times New Roman"/>
        </w:rPr>
        <w:tab/>
      </w:r>
      <w:r w:rsidRPr="00037742">
        <w:rPr>
          <w:rFonts w:ascii="Book Antiqua" w:eastAsia="Times New Roman" w:hAnsi="Book Antiqua" w:cs="Times New Roman"/>
        </w:rPr>
        <w:t>3:30-5:15</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3/25</w:t>
      </w:r>
      <w:r>
        <w:rPr>
          <w:rFonts w:ascii="Book Antiqua" w:eastAsia="Times New Roman" w:hAnsi="Book Antiqua" w:cs="Times New Roman"/>
        </w:rPr>
        <w:tab/>
      </w:r>
      <w:r>
        <w:rPr>
          <w:rFonts w:ascii="Book Antiqua" w:eastAsia="Times New Roman" w:hAnsi="Book Antiqua" w:cs="Times New Roman"/>
        </w:rPr>
        <w:t>2:30-3:30</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4/18</w:t>
      </w:r>
      <w:r>
        <w:rPr>
          <w:rFonts w:ascii="Book Antiqua" w:eastAsia="Times New Roman" w:hAnsi="Book Antiqua" w:cs="Times New Roman"/>
        </w:rPr>
        <w:tab/>
      </w:r>
      <w:r w:rsidRPr="00037742">
        <w:rPr>
          <w:rFonts w:ascii="Book Antiqua" w:eastAsia="Times New Roman" w:hAnsi="Book Antiqua" w:cs="Times New Roman"/>
        </w:rPr>
        <w:t>3:30-5:15</w:t>
      </w:r>
    </w:p>
    <w:p w:rsidR="00037742" w:rsidRDefault="00037742" w:rsidP="00C06F6B">
      <w:pPr>
        <w:spacing w:after="0" w:line="240" w:lineRule="auto"/>
        <w:rPr>
          <w:rFonts w:ascii="Book Antiqua" w:eastAsia="Times New Roman" w:hAnsi="Book Antiqua" w:cs="Times New Roman"/>
        </w:rPr>
      </w:pPr>
      <w:r>
        <w:rPr>
          <w:rFonts w:ascii="Book Antiqua" w:eastAsia="Times New Roman" w:hAnsi="Book Antiqua" w:cs="Times New Roman"/>
        </w:rPr>
        <w:t>4/22</w:t>
      </w:r>
      <w:r>
        <w:rPr>
          <w:rFonts w:ascii="Book Antiqua" w:eastAsia="Times New Roman" w:hAnsi="Book Antiqua" w:cs="Times New Roman"/>
        </w:rPr>
        <w:tab/>
      </w:r>
      <w:r>
        <w:rPr>
          <w:rFonts w:ascii="Book Antiqua" w:eastAsia="Times New Roman" w:hAnsi="Book Antiqua" w:cs="Times New Roman"/>
        </w:rPr>
        <w:t>2:30-3:30</w:t>
      </w:r>
    </w:p>
    <w:p w:rsidR="00037742" w:rsidRPr="00C06F6B" w:rsidRDefault="00037742" w:rsidP="00C06F6B">
      <w:pPr>
        <w:spacing w:after="0" w:line="240" w:lineRule="auto"/>
        <w:rPr>
          <w:rFonts w:ascii="Book Antiqua" w:eastAsia="Times New Roman" w:hAnsi="Book Antiqua" w:cs="Times New Roman"/>
        </w:rPr>
      </w:pPr>
    </w:p>
    <w:sectPr w:rsidR="00037742" w:rsidRPr="00C0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BD3"/>
    <w:multiLevelType w:val="hybridMultilevel"/>
    <w:tmpl w:val="F8E8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07849"/>
    <w:multiLevelType w:val="hybridMultilevel"/>
    <w:tmpl w:val="B1A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333B7"/>
    <w:multiLevelType w:val="multilevel"/>
    <w:tmpl w:val="3E9EC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9B693E"/>
    <w:multiLevelType w:val="hybridMultilevel"/>
    <w:tmpl w:val="5E7C1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B22D1F"/>
    <w:multiLevelType w:val="hybridMultilevel"/>
    <w:tmpl w:val="DA72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E00BE"/>
    <w:multiLevelType w:val="hybridMultilevel"/>
    <w:tmpl w:val="F8E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0A"/>
    <w:rsid w:val="000278DD"/>
    <w:rsid w:val="00037742"/>
    <w:rsid w:val="00087118"/>
    <w:rsid w:val="00136E41"/>
    <w:rsid w:val="002121CB"/>
    <w:rsid w:val="002B2EDB"/>
    <w:rsid w:val="003D2211"/>
    <w:rsid w:val="00517C88"/>
    <w:rsid w:val="005306F1"/>
    <w:rsid w:val="007042D0"/>
    <w:rsid w:val="007241F1"/>
    <w:rsid w:val="007277DE"/>
    <w:rsid w:val="007F18DA"/>
    <w:rsid w:val="008C2D0A"/>
    <w:rsid w:val="0093269A"/>
    <w:rsid w:val="00962E37"/>
    <w:rsid w:val="00A2526C"/>
    <w:rsid w:val="00A319BF"/>
    <w:rsid w:val="00AA1D4E"/>
    <w:rsid w:val="00AF639D"/>
    <w:rsid w:val="00B258CA"/>
    <w:rsid w:val="00B62D8E"/>
    <w:rsid w:val="00B75861"/>
    <w:rsid w:val="00C06F6B"/>
    <w:rsid w:val="00C638C2"/>
    <w:rsid w:val="00CC68B9"/>
    <w:rsid w:val="00CE0C40"/>
    <w:rsid w:val="00D673C4"/>
    <w:rsid w:val="00EE494C"/>
    <w:rsid w:val="00F026B2"/>
    <w:rsid w:val="00F40D34"/>
    <w:rsid w:val="00F45C47"/>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6B"/>
    <w:pPr>
      <w:spacing w:after="0" w:line="240" w:lineRule="auto"/>
      <w:ind w:left="720"/>
    </w:pPr>
    <w:rPr>
      <w:rFonts w:ascii="Calibri" w:eastAsia="Times New Roman" w:hAnsi="Calibri" w:cs="Times New Roman"/>
    </w:rPr>
  </w:style>
  <w:style w:type="character" w:styleId="Emphasis">
    <w:name w:val="Emphasis"/>
    <w:basedOn w:val="DefaultParagraphFont"/>
    <w:uiPriority w:val="20"/>
    <w:qFormat/>
    <w:rsid w:val="00037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6B"/>
    <w:pPr>
      <w:spacing w:after="0" w:line="240" w:lineRule="auto"/>
      <w:ind w:left="720"/>
    </w:pPr>
    <w:rPr>
      <w:rFonts w:ascii="Calibri" w:eastAsia="Times New Roman" w:hAnsi="Calibri" w:cs="Times New Roman"/>
    </w:rPr>
  </w:style>
  <w:style w:type="character" w:styleId="Emphasis">
    <w:name w:val="Emphasis"/>
    <w:basedOn w:val="DefaultParagraphFont"/>
    <w:uiPriority w:val="20"/>
    <w:qFormat/>
    <w:rsid w:val="0003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038">
      <w:bodyDiv w:val="1"/>
      <w:marLeft w:val="0"/>
      <w:marRight w:val="0"/>
      <w:marTop w:val="0"/>
      <w:marBottom w:val="0"/>
      <w:divBdr>
        <w:top w:val="none" w:sz="0" w:space="0" w:color="auto"/>
        <w:left w:val="none" w:sz="0" w:space="0" w:color="auto"/>
        <w:bottom w:val="none" w:sz="0" w:space="0" w:color="auto"/>
        <w:right w:val="none" w:sz="0" w:space="0" w:color="auto"/>
      </w:divBdr>
    </w:div>
    <w:div w:id="411708719">
      <w:bodyDiv w:val="1"/>
      <w:marLeft w:val="0"/>
      <w:marRight w:val="0"/>
      <w:marTop w:val="0"/>
      <w:marBottom w:val="0"/>
      <w:divBdr>
        <w:top w:val="none" w:sz="0" w:space="0" w:color="auto"/>
        <w:left w:val="none" w:sz="0" w:space="0" w:color="auto"/>
        <w:bottom w:val="none" w:sz="0" w:space="0" w:color="auto"/>
        <w:right w:val="none" w:sz="0" w:space="0" w:color="auto"/>
      </w:divBdr>
    </w:div>
    <w:div w:id="17592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Halter</dc:creator>
  <cp:lastModifiedBy>Stephanie Halter</cp:lastModifiedBy>
  <cp:revision>2</cp:revision>
  <dcterms:created xsi:type="dcterms:W3CDTF">2015-04-28T18:34:00Z</dcterms:created>
  <dcterms:modified xsi:type="dcterms:W3CDTF">2015-04-28T18:34:00Z</dcterms:modified>
</cp:coreProperties>
</file>