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12B" w:rsidRPr="008E29E0" w:rsidRDefault="0092312B" w:rsidP="0092312B">
      <w:pPr>
        <w:spacing w:after="0"/>
        <w:jc w:val="center"/>
        <w:rPr>
          <w:rFonts w:ascii="Book Antiqua" w:hAnsi="Book Antiqua" w:cs="Times New Roman"/>
          <w:b/>
          <w:smallCaps/>
        </w:rPr>
      </w:pPr>
      <w:r w:rsidRPr="008E29E0">
        <w:rPr>
          <w:rFonts w:ascii="Book Antiqua" w:hAnsi="Book Antiqua" w:cs="Times New Roman"/>
          <w:b/>
          <w:smallCaps/>
        </w:rPr>
        <w:t>Academic Affairs Committee</w:t>
      </w:r>
    </w:p>
    <w:p w:rsidR="0092312B" w:rsidRPr="008E29E0" w:rsidRDefault="0092312B" w:rsidP="0092312B">
      <w:pPr>
        <w:spacing w:after="0"/>
        <w:jc w:val="center"/>
        <w:rPr>
          <w:rFonts w:ascii="Book Antiqua" w:hAnsi="Book Antiqua" w:cs="Times New Roman"/>
        </w:rPr>
      </w:pPr>
      <w:r w:rsidRPr="008E29E0">
        <w:rPr>
          <w:rFonts w:ascii="Book Antiqua" w:hAnsi="Book Antiqua" w:cs="Times New Roman"/>
        </w:rPr>
        <w:t xml:space="preserve">Monday </w:t>
      </w:r>
      <w:r w:rsidR="00071C47" w:rsidRPr="008E29E0">
        <w:rPr>
          <w:rFonts w:ascii="Book Antiqua" w:hAnsi="Book Antiqua" w:cs="Times New Roman"/>
        </w:rPr>
        <w:t>December 15</w:t>
      </w:r>
      <w:r w:rsidRPr="008E29E0">
        <w:rPr>
          <w:rFonts w:ascii="Book Antiqua" w:hAnsi="Book Antiqua" w:cs="Times New Roman"/>
        </w:rPr>
        <w:t>, 2014 3:45-5:15 Frost Commons</w:t>
      </w:r>
    </w:p>
    <w:p w:rsidR="0092312B" w:rsidRPr="008E29E0" w:rsidRDefault="0092312B" w:rsidP="0092312B">
      <w:pPr>
        <w:spacing w:after="0"/>
        <w:jc w:val="center"/>
        <w:rPr>
          <w:rFonts w:ascii="Book Antiqua" w:hAnsi="Book Antiqua" w:cs="Times New Roman"/>
        </w:rPr>
      </w:pPr>
    </w:p>
    <w:p w:rsidR="0035408F" w:rsidRPr="008E29E0" w:rsidRDefault="0092312B" w:rsidP="0092312B">
      <w:pPr>
        <w:spacing w:after="0"/>
        <w:jc w:val="center"/>
        <w:rPr>
          <w:rFonts w:ascii="Book Antiqua" w:hAnsi="Book Antiqua" w:cs="Times New Roman"/>
          <w:i/>
        </w:rPr>
      </w:pPr>
      <w:r w:rsidRPr="008E29E0">
        <w:rPr>
          <w:rFonts w:ascii="Book Antiqua" w:hAnsi="Book Antiqua" w:cs="Times New Roman"/>
          <w:i/>
        </w:rPr>
        <w:t xml:space="preserve">Attending: Deb </w:t>
      </w:r>
      <w:proofErr w:type="spellStart"/>
      <w:r w:rsidRPr="008E29E0">
        <w:rPr>
          <w:rFonts w:ascii="Book Antiqua" w:hAnsi="Book Antiqua" w:cs="Times New Roman"/>
          <w:i/>
        </w:rPr>
        <w:t>Tobine</w:t>
      </w:r>
      <w:proofErr w:type="spellEnd"/>
      <w:r w:rsidRPr="008E29E0">
        <w:rPr>
          <w:rFonts w:ascii="Book Antiqua" w:hAnsi="Book Antiqua" w:cs="Times New Roman"/>
          <w:i/>
        </w:rPr>
        <w:t xml:space="preserve">, Roxana Wright, David </w:t>
      </w:r>
      <w:proofErr w:type="spellStart"/>
      <w:r w:rsidRPr="008E29E0">
        <w:rPr>
          <w:rFonts w:ascii="Book Antiqua" w:hAnsi="Book Antiqua" w:cs="Times New Roman"/>
          <w:i/>
        </w:rPr>
        <w:t>Zehr</w:t>
      </w:r>
      <w:proofErr w:type="spellEnd"/>
      <w:r w:rsidRPr="008E29E0">
        <w:rPr>
          <w:rFonts w:ascii="Book Antiqua" w:hAnsi="Book Antiqua" w:cs="Times New Roman"/>
          <w:i/>
        </w:rPr>
        <w:t xml:space="preserve">, </w:t>
      </w:r>
      <w:r w:rsidR="009525BB" w:rsidRPr="008E29E0">
        <w:rPr>
          <w:rFonts w:ascii="Book Antiqua" w:hAnsi="Book Antiqua" w:cs="Times New Roman"/>
          <w:i/>
        </w:rPr>
        <w:t>S</w:t>
      </w:r>
      <w:r w:rsidRPr="008E29E0">
        <w:rPr>
          <w:rFonts w:ascii="Book Antiqua" w:hAnsi="Book Antiqua" w:cs="Times New Roman"/>
          <w:i/>
        </w:rPr>
        <w:t>t</w:t>
      </w:r>
      <w:r w:rsidR="009525BB" w:rsidRPr="008E29E0">
        <w:rPr>
          <w:rFonts w:ascii="Book Antiqua" w:hAnsi="Book Antiqua" w:cs="Times New Roman"/>
          <w:i/>
        </w:rPr>
        <w:t>e</w:t>
      </w:r>
      <w:r w:rsidRPr="008E29E0">
        <w:rPr>
          <w:rFonts w:ascii="Book Antiqua" w:hAnsi="Book Antiqua" w:cs="Times New Roman"/>
          <w:i/>
        </w:rPr>
        <w:t xml:space="preserve">phanie Halter, Roger Blake, </w:t>
      </w:r>
      <w:r w:rsidRPr="008E29E0">
        <w:rPr>
          <w:rFonts w:ascii="Book Antiqua" w:hAnsi="Book Antiqua"/>
          <w:i/>
        </w:rPr>
        <w:t xml:space="preserve">Kerry </w:t>
      </w:r>
      <w:proofErr w:type="spellStart"/>
      <w:r w:rsidRPr="008E29E0">
        <w:rPr>
          <w:rFonts w:ascii="Book Antiqua" w:hAnsi="Book Antiqua"/>
          <w:i/>
        </w:rPr>
        <w:t>Yurewicz</w:t>
      </w:r>
      <w:proofErr w:type="spellEnd"/>
      <w:r w:rsidRPr="008E29E0">
        <w:rPr>
          <w:rFonts w:ascii="Book Antiqua" w:hAnsi="Book Antiqua"/>
          <w:i/>
        </w:rPr>
        <w:t xml:space="preserve">, Jason </w:t>
      </w:r>
      <w:proofErr w:type="spellStart"/>
      <w:r w:rsidRPr="008E29E0">
        <w:rPr>
          <w:rFonts w:ascii="Book Antiqua" w:hAnsi="Book Antiqua"/>
          <w:i/>
        </w:rPr>
        <w:t>Cordeira</w:t>
      </w:r>
      <w:proofErr w:type="spellEnd"/>
      <w:r w:rsidRPr="008E29E0">
        <w:rPr>
          <w:rFonts w:ascii="Book Antiqua" w:hAnsi="Book Antiqua"/>
          <w:i/>
        </w:rPr>
        <w:t xml:space="preserve">, Jennifer Green, </w:t>
      </w:r>
      <w:r w:rsidRPr="008E29E0">
        <w:rPr>
          <w:rFonts w:ascii="Book Antiqua" w:hAnsi="Book Antiqua" w:cs="Times New Roman"/>
          <w:i/>
        </w:rPr>
        <w:t xml:space="preserve">Christie Sweeney, Kelly </w:t>
      </w:r>
      <w:proofErr w:type="spellStart"/>
      <w:r w:rsidRPr="008E29E0">
        <w:rPr>
          <w:rFonts w:ascii="Book Antiqua" w:hAnsi="Book Antiqua" w:cs="Times New Roman"/>
          <w:i/>
        </w:rPr>
        <w:t>Swindelhurst</w:t>
      </w:r>
      <w:proofErr w:type="spellEnd"/>
      <w:r w:rsidRPr="008E29E0">
        <w:rPr>
          <w:rFonts w:ascii="Book Antiqua" w:hAnsi="Book Antiqua" w:cs="Times New Roman"/>
          <w:i/>
        </w:rPr>
        <w:t xml:space="preserve">, </w:t>
      </w:r>
      <w:r w:rsidR="00C12F26" w:rsidRPr="008E29E0">
        <w:rPr>
          <w:rFonts w:ascii="Book Antiqua" w:hAnsi="Book Antiqua" w:cs="Times New Roman"/>
          <w:i/>
        </w:rPr>
        <w:t>Jamie Hannon</w:t>
      </w:r>
      <w:r w:rsidR="00254E09" w:rsidRPr="008E29E0">
        <w:rPr>
          <w:rFonts w:ascii="Book Antiqua" w:hAnsi="Book Antiqua" w:cs="Times New Roman"/>
          <w:i/>
        </w:rPr>
        <w:t xml:space="preserve">, </w:t>
      </w:r>
      <w:r w:rsidR="00254E09" w:rsidRPr="008E29E0">
        <w:rPr>
          <w:rFonts w:ascii="Book Antiqua" w:hAnsi="Book Antiqua" w:cs="Times New Roman"/>
          <w:i/>
        </w:rPr>
        <w:t xml:space="preserve">Christin </w:t>
      </w:r>
      <w:proofErr w:type="spellStart"/>
      <w:r w:rsidR="00254E09" w:rsidRPr="008E29E0">
        <w:rPr>
          <w:rFonts w:ascii="Book Antiqua" w:hAnsi="Book Antiqua" w:cs="Times New Roman"/>
          <w:i/>
        </w:rPr>
        <w:t>Chenard</w:t>
      </w:r>
      <w:proofErr w:type="spellEnd"/>
    </w:p>
    <w:p w:rsidR="0092312B" w:rsidRPr="008E29E0" w:rsidRDefault="0092312B" w:rsidP="0092312B">
      <w:pPr>
        <w:spacing w:after="0"/>
        <w:jc w:val="center"/>
      </w:pPr>
      <w:r w:rsidRPr="008E29E0">
        <w:rPr>
          <w:rFonts w:ascii="Book Antiqua" w:hAnsi="Book Antiqua" w:cs="Times New Roman"/>
          <w:i/>
        </w:rPr>
        <w:t xml:space="preserve">Absent: George Gilmore, </w:t>
      </w:r>
      <w:r w:rsidR="00DA17F0" w:rsidRPr="008E29E0">
        <w:rPr>
          <w:rFonts w:ascii="Book Antiqua" w:hAnsi="Book Antiqua" w:cs="Times New Roman"/>
          <w:i/>
        </w:rPr>
        <w:t>Brandon Pierre</w:t>
      </w:r>
      <w:r w:rsidR="006B2FF0" w:rsidRPr="008E29E0">
        <w:rPr>
          <w:rFonts w:ascii="Book Antiqua" w:hAnsi="Book Antiqua" w:cs="Times New Roman"/>
          <w:i/>
        </w:rPr>
        <w:t>,</w:t>
      </w:r>
      <w:r w:rsidR="006B2FF0" w:rsidRPr="008E29E0">
        <w:rPr>
          <w:rFonts w:ascii="Book Antiqua" w:hAnsi="Book Antiqua"/>
          <w:i/>
        </w:rPr>
        <w:t xml:space="preserve"> Jim </w:t>
      </w:r>
      <w:proofErr w:type="spellStart"/>
      <w:r w:rsidR="006B2FF0" w:rsidRPr="008E29E0">
        <w:rPr>
          <w:rFonts w:ascii="Book Antiqua" w:hAnsi="Book Antiqua"/>
          <w:i/>
        </w:rPr>
        <w:t>Hundrieser</w:t>
      </w:r>
      <w:proofErr w:type="spellEnd"/>
      <w:r w:rsidR="0035408F" w:rsidRPr="008E29E0">
        <w:rPr>
          <w:rFonts w:ascii="Book Antiqua" w:hAnsi="Book Antiqua"/>
          <w:i/>
        </w:rPr>
        <w:t xml:space="preserve">, </w:t>
      </w:r>
      <w:r w:rsidR="0035408F" w:rsidRPr="008E29E0">
        <w:rPr>
          <w:rFonts w:ascii="Book Antiqua" w:hAnsi="Book Antiqua" w:cs="Times New Roman"/>
          <w:i/>
        </w:rPr>
        <w:t xml:space="preserve">Chris </w:t>
      </w:r>
      <w:proofErr w:type="spellStart"/>
      <w:r w:rsidR="0035408F" w:rsidRPr="008E29E0">
        <w:rPr>
          <w:rFonts w:ascii="Book Antiqua" w:hAnsi="Book Antiqua" w:cs="Times New Roman"/>
          <w:i/>
        </w:rPr>
        <w:t>Ramsden</w:t>
      </w:r>
      <w:proofErr w:type="spellEnd"/>
    </w:p>
    <w:p w:rsidR="0092312B" w:rsidRPr="008E29E0" w:rsidRDefault="0092312B" w:rsidP="0092312B">
      <w:pPr>
        <w:pStyle w:val="ListParagraph"/>
        <w:rPr>
          <w:sz w:val="22"/>
          <w:szCs w:val="22"/>
        </w:rPr>
      </w:pPr>
    </w:p>
    <w:p w:rsidR="00C12F26" w:rsidRPr="008E29E0" w:rsidRDefault="00C12F26" w:rsidP="00071C47">
      <w:pPr>
        <w:spacing w:after="0" w:line="240" w:lineRule="auto"/>
        <w:rPr>
          <w:rFonts w:ascii="Book Antiqua" w:eastAsia="Times New Roman" w:hAnsi="Book Antiqua" w:cs="Times New Roman"/>
        </w:rPr>
      </w:pPr>
      <w:r w:rsidRPr="008E29E0">
        <w:rPr>
          <w:rFonts w:ascii="Book Antiqua" w:eastAsia="Times New Roman" w:hAnsi="Book Antiqua" w:cs="Times New Roman"/>
        </w:rPr>
        <w:t xml:space="preserve">Previous meeting minutes were approved. </w:t>
      </w:r>
    </w:p>
    <w:p w:rsidR="00C12F26" w:rsidRPr="008E29E0" w:rsidRDefault="00C12F26" w:rsidP="00071C47">
      <w:pPr>
        <w:spacing w:after="0" w:line="240" w:lineRule="auto"/>
        <w:rPr>
          <w:rFonts w:ascii="Book Antiqua" w:eastAsia="Times New Roman" w:hAnsi="Book Antiqua" w:cs="Times New Roman"/>
        </w:rPr>
      </w:pPr>
    </w:p>
    <w:p w:rsidR="00071C47" w:rsidRPr="00071C47" w:rsidRDefault="00071C47" w:rsidP="00071C47">
      <w:pPr>
        <w:spacing w:after="0" w:line="240" w:lineRule="auto"/>
        <w:rPr>
          <w:rFonts w:ascii="Book Antiqua" w:eastAsia="Times New Roman" w:hAnsi="Book Antiqua" w:cs="Times New Roman"/>
          <w:b/>
        </w:rPr>
      </w:pPr>
      <w:r w:rsidRPr="00071C47">
        <w:rPr>
          <w:rFonts w:ascii="Book Antiqua" w:eastAsia="Times New Roman" w:hAnsi="Book Antiqua" w:cs="Times New Roman"/>
          <w:b/>
        </w:rPr>
        <w:t>Old business</w:t>
      </w:r>
    </w:p>
    <w:p w:rsidR="00C12F26" w:rsidRPr="008E29E0" w:rsidRDefault="00071C47" w:rsidP="00071C47">
      <w:pPr>
        <w:spacing w:after="0" w:line="240" w:lineRule="auto"/>
        <w:rPr>
          <w:rFonts w:ascii="Book Antiqua" w:eastAsia="Times New Roman" w:hAnsi="Book Antiqua" w:cs="Times New Roman"/>
        </w:rPr>
      </w:pPr>
      <w:r w:rsidRPr="00071C47">
        <w:rPr>
          <w:rFonts w:ascii="Book Antiqua" w:eastAsia="Times New Roman" w:hAnsi="Book Antiqua" w:cs="Times New Roman"/>
        </w:rPr>
        <w:t>6 week grade policy: draft motion and rationale for extending 6 week grades policy to students with 47+ credits.</w:t>
      </w:r>
    </w:p>
    <w:p w:rsidR="00C12F26" w:rsidRPr="008E29E0" w:rsidRDefault="00C12F26" w:rsidP="00071C47">
      <w:pPr>
        <w:spacing w:after="0" w:line="240" w:lineRule="auto"/>
        <w:rPr>
          <w:rFonts w:ascii="Book Antiqua" w:eastAsia="Times New Roman" w:hAnsi="Book Antiqua" w:cs="Times New Roman"/>
        </w:rPr>
      </w:pPr>
    </w:p>
    <w:p w:rsidR="00071C47" w:rsidRPr="008E29E0" w:rsidRDefault="00C12F26" w:rsidP="00071C47">
      <w:pPr>
        <w:spacing w:after="0" w:line="240" w:lineRule="auto"/>
        <w:rPr>
          <w:rFonts w:ascii="Book Antiqua" w:eastAsia="Times New Roman" w:hAnsi="Book Antiqua" w:cs="Times New Roman"/>
        </w:rPr>
      </w:pPr>
      <w:r w:rsidRPr="008E29E0">
        <w:rPr>
          <w:rFonts w:ascii="Book Antiqua" w:eastAsia="Times New Roman" w:hAnsi="Book Antiqua" w:cs="Times New Roman"/>
        </w:rPr>
        <w:t>Based on the recent survey report, students seemed to favor of the six weeks grades (62% stated that six weeks grades were moderately or very important</w:t>
      </w:r>
      <w:r w:rsidR="00254E09" w:rsidRPr="008E29E0">
        <w:rPr>
          <w:rFonts w:ascii="Book Antiqua" w:eastAsia="Times New Roman" w:hAnsi="Book Antiqua" w:cs="Times New Roman"/>
        </w:rPr>
        <w:t>; 90 students participated</w:t>
      </w:r>
      <w:r w:rsidR="00142E8E">
        <w:rPr>
          <w:rFonts w:ascii="Book Antiqua" w:eastAsia="Times New Roman" w:hAnsi="Book Antiqua" w:cs="Times New Roman"/>
        </w:rPr>
        <w:t xml:space="preserve"> in the survey</w:t>
      </w:r>
      <w:bookmarkStart w:id="0" w:name="_GoBack"/>
      <w:bookmarkEnd w:id="0"/>
      <w:r w:rsidRPr="008E29E0">
        <w:rPr>
          <w:rFonts w:ascii="Book Antiqua" w:eastAsia="Times New Roman" w:hAnsi="Book Antiqua" w:cs="Times New Roman"/>
        </w:rPr>
        <w:t>).</w:t>
      </w:r>
      <w:r w:rsidR="00071C47" w:rsidRPr="00071C47">
        <w:rPr>
          <w:rFonts w:ascii="Book Antiqua" w:eastAsia="Times New Roman" w:hAnsi="Book Antiqua" w:cs="Times New Roman"/>
        </w:rPr>
        <w:t xml:space="preserve"> </w:t>
      </w:r>
      <w:r w:rsidRPr="008E29E0">
        <w:rPr>
          <w:rFonts w:ascii="Book Antiqua" w:eastAsia="Times New Roman" w:hAnsi="Book Antiqua" w:cs="Times New Roman"/>
        </w:rPr>
        <w:t>These grade</w:t>
      </w:r>
      <w:r w:rsidR="00155285" w:rsidRPr="008E29E0">
        <w:rPr>
          <w:rFonts w:ascii="Book Antiqua" w:eastAsia="Times New Roman" w:hAnsi="Book Antiqua" w:cs="Times New Roman"/>
        </w:rPr>
        <w:t>s appear to motivate students. T</w:t>
      </w:r>
      <w:r w:rsidRPr="008E29E0">
        <w:rPr>
          <w:rFonts w:ascii="Book Antiqua" w:eastAsia="Times New Roman" w:hAnsi="Book Antiqua" w:cs="Times New Roman"/>
        </w:rPr>
        <w:t xml:space="preserve">he data on advisors discussing six weeks grades was somewhat troubling. </w:t>
      </w:r>
    </w:p>
    <w:p w:rsidR="009006AE" w:rsidRPr="008E29E0" w:rsidRDefault="009006AE" w:rsidP="00071C47">
      <w:pPr>
        <w:spacing w:after="0" w:line="240" w:lineRule="auto"/>
        <w:rPr>
          <w:rFonts w:ascii="Book Antiqua" w:eastAsia="Times New Roman" w:hAnsi="Book Antiqua" w:cs="Times New Roman"/>
        </w:rPr>
      </w:pPr>
    </w:p>
    <w:p w:rsidR="008E29E0" w:rsidRDefault="008E29E0" w:rsidP="008E29E0">
      <w:pPr>
        <w:spacing w:after="0" w:line="240" w:lineRule="auto"/>
        <w:rPr>
          <w:rFonts w:ascii="Book Antiqua" w:eastAsia="Times New Roman" w:hAnsi="Book Antiqua" w:cs="Times New Roman"/>
        </w:rPr>
      </w:pPr>
      <w:r w:rsidRPr="008E29E0">
        <w:rPr>
          <w:rFonts w:ascii="Book Antiqua" w:eastAsia="Times New Roman" w:hAnsi="Book Antiqua" w:cs="Times New Roman"/>
        </w:rPr>
        <w:t>Motion</w:t>
      </w:r>
      <w:r w:rsidRPr="008E29E0">
        <w:rPr>
          <w:rFonts w:ascii="Book Antiqua" w:eastAsia="Times New Roman" w:hAnsi="Book Antiqua" w:cs="Times New Roman"/>
        </w:rPr>
        <w:t>:</w:t>
      </w:r>
      <w:r w:rsidRPr="008E29E0">
        <w:rPr>
          <w:rFonts w:ascii="Book Antiqua" w:eastAsia="Times New Roman" w:hAnsi="Book Antiqua" w:cs="Times New Roman"/>
        </w:rPr>
        <w:t xml:space="preserve"> </w:t>
      </w:r>
    </w:p>
    <w:p w:rsidR="003B7CFF" w:rsidRPr="008E29E0" w:rsidRDefault="003B7CFF" w:rsidP="008E29E0">
      <w:pPr>
        <w:spacing w:after="0" w:line="240" w:lineRule="auto"/>
        <w:rPr>
          <w:rFonts w:ascii="Book Antiqua" w:eastAsia="Times New Roman" w:hAnsi="Book Antiqua" w:cs="Times New Roman"/>
        </w:rPr>
      </w:pPr>
      <w:r>
        <w:rPr>
          <w:rFonts w:ascii="Book Antiqua" w:eastAsia="Times New Roman" w:hAnsi="Book Antiqua" w:cs="Times New Roman"/>
        </w:rPr>
        <w:t>Stephanie will draft.</w:t>
      </w:r>
    </w:p>
    <w:p w:rsidR="008E29E0" w:rsidRPr="008E29E0" w:rsidRDefault="008E29E0" w:rsidP="00071C47">
      <w:pPr>
        <w:spacing w:after="0" w:line="240" w:lineRule="auto"/>
        <w:rPr>
          <w:rFonts w:ascii="Book Antiqua" w:eastAsia="Times New Roman" w:hAnsi="Book Antiqua" w:cs="Times New Roman"/>
        </w:rPr>
      </w:pPr>
    </w:p>
    <w:p w:rsidR="008E29E0" w:rsidRDefault="008E29E0" w:rsidP="00071C47">
      <w:pPr>
        <w:spacing w:after="0" w:line="240" w:lineRule="auto"/>
        <w:rPr>
          <w:rFonts w:ascii="Book Antiqua" w:eastAsia="Times New Roman" w:hAnsi="Book Antiqua" w:cs="Times New Roman"/>
        </w:rPr>
      </w:pPr>
      <w:r w:rsidRPr="008E29E0">
        <w:rPr>
          <w:rFonts w:ascii="Book Antiqua" w:eastAsia="Times New Roman" w:hAnsi="Book Antiqua" w:cs="Times New Roman"/>
        </w:rPr>
        <w:t>Rationale:</w:t>
      </w:r>
    </w:p>
    <w:p w:rsidR="003B7CFF" w:rsidRPr="008E29E0" w:rsidRDefault="003B7CFF" w:rsidP="00071C47">
      <w:pPr>
        <w:spacing w:after="0" w:line="240" w:lineRule="auto"/>
        <w:rPr>
          <w:rFonts w:ascii="Book Antiqua" w:eastAsia="Times New Roman" w:hAnsi="Book Antiqua" w:cs="Times New Roman"/>
        </w:rPr>
      </w:pPr>
      <w:r>
        <w:rPr>
          <w:rFonts w:ascii="Book Antiqua" w:eastAsia="Times New Roman" w:hAnsi="Book Antiqua" w:cs="Times New Roman"/>
        </w:rPr>
        <w:t>Stephanie will draft. Aspects to consider:</w:t>
      </w:r>
    </w:p>
    <w:p w:rsidR="008E29E0" w:rsidRPr="008E29E0" w:rsidRDefault="008E29E0" w:rsidP="00071C47">
      <w:pPr>
        <w:spacing w:after="0" w:line="240" w:lineRule="auto"/>
        <w:rPr>
          <w:rFonts w:ascii="Book Antiqua" w:eastAsia="Times New Roman" w:hAnsi="Book Antiqua" w:cs="Times New Roman"/>
        </w:rPr>
      </w:pPr>
    </w:p>
    <w:p w:rsidR="009006AE" w:rsidRPr="008E29E0" w:rsidRDefault="002B50C3" w:rsidP="008E29E0">
      <w:pPr>
        <w:pStyle w:val="ListParagraph"/>
        <w:numPr>
          <w:ilvl w:val="0"/>
          <w:numId w:val="6"/>
        </w:numPr>
        <w:rPr>
          <w:rFonts w:ascii="Book Antiqua" w:hAnsi="Book Antiqua"/>
          <w:sz w:val="22"/>
          <w:szCs w:val="22"/>
        </w:rPr>
      </w:pPr>
      <w:r w:rsidRPr="008E29E0">
        <w:rPr>
          <w:rFonts w:ascii="Book Antiqua" w:hAnsi="Book Antiqua"/>
          <w:sz w:val="22"/>
          <w:szCs w:val="22"/>
        </w:rPr>
        <w:t xml:space="preserve">Student success taskforce (faculty, staff) recommended this policy, suggesting institutional support for this </w:t>
      </w:r>
      <w:r w:rsidR="00CA7B1F" w:rsidRPr="008E29E0">
        <w:rPr>
          <w:rFonts w:ascii="Book Antiqua" w:hAnsi="Book Antiqua"/>
          <w:sz w:val="22"/>
          <w:szCs w:val="22"/>
        </w:rPr>
        <w:t xml:space="preserve">initiative. </w:t>
      </w:r>
    </w:p>
    <w:p w:rsidR="002B50C3" w:rsidRPr="008E29E0" w:rsidRDefault="002B50C3" w:rsidP="008E29E0">
      <w:pPr>
        <w:pStyle w:val="ListParagraph"/>
        <w:numPr>
          <w:ilvl w:val="0"/>
          <w:numId w:val="6"/>
        </w:numPr>
        <w:rPr>
          <w:rFonts w:ascii="Book Antiqua" w:hAnsi="Book Antiqua"/>
          <w:sz w:val="22"/>
          <w:szCs w:val="22"/>
        </w:rPr>
      </w:pPr>
      <w:r w:rsidRPr="008E29E0">
        <w:rPr>
          <w:rFonts w:ascii="Book Antiqua" w:hAnsi="Book Antiqua"/>
          <w:sz w:val="22"/>
          <w:szCs w:val="22"/>
        </w:rPr>
        <w:t xml:space="preserve">Retention important in the current fiscal climate. </w:t>
      </w:r>
    </w:p>
    <w:p w:rsidR="002B50C3" w:rsidRPr="008E29E0" w:rsidRDefault="00566FD8" w:rsidP="008E29E0">
      <w:pPr>
        <w:pStyle w:val="ListParagraph"/>
        <w:numPr>
          <w:ilvl w:val="0"/>
          <w:numId w:val="6"/>
        </w:numPr>
        <w:rPr>
          <w:rFonts w:ascii="Book Antiqua" w:hAnsi="Book Antiqua"/>
          <w:sz w:val="22"/>
          <w:szCs w:val="22"/>
        </w:rPr>
      </w:pPr>
      <w:r w:rsidRPr="008E29E0">
        <w:rPr>
          <w:rFonts w:ascii="Book Antiqua" w:hAnsi="Book Antiqua"/>
          <w:sz w:val="22"/>
          <w:szCs w:val="22"/>
        </w:rPr>
        <w:t>Effective a</w:t>
      </w:r>
      <w:r w:rsidR="002B50C3" w:rsidRPr="008E29E0">
        <w:rPr>
          <w:rFonts w:ascii="Book Antiqua" w:hAnsi="Book Antiqua"/>
          <w:sz w:val="22"/>
          <w:szCs w:val="22"/>
        </w:rPr>
        <w:t xml:space="preserve">dvising tool. </w:t>
      </w:r>
    </w:p>
    <w:p w:rsidR="002B50C3" w:rsidRPr="008E29E0" w:rsidRDefault="002B50C3" w:rsidP="008E29E0">
      <w:pPr>
        <w:pStyle w:val="ListParagraph"/>
        <w:numPr>
          <w:ilvl w:val="0"/>
          <w:numId w:val="6"/>
        </w:numPr>
        <w:rPr>
          <w:rFonts w:ascii="Book Antiqua" w:hAnsi="Book Antiqua"/>
          <w:sz w:val="22"/>
          <w:szCs w:val="22"/>
        </w:rPr>
      </w:pPr>
      <w:r w:rsidRPr="008E29E0">
        <w:rPr>
          <w:rFonts w:ascii="Book Antiqua" w:hAnsi="Book Antiqua"/>
          <w:sz w:val="22"/>
          <w:szCs w:val="22"/>
        </w:rPr>
        <w:t>An opportunity for our institution to lead in this area. Good marketing and PR. Would serve as a differentiator</w:t>
      </w:r>
      <w:r w:rsidR="00CA7B1F" w:rsidRPr="008E29E0">
        <w:rPr>
          <w:rFonts w:ascii="Book Antiqua" w:hAnsi="Book Antiqua"/>
          <w:sz w:val="22"/>
          <w:szCs w:val="22"/>
        </w:rPr>
        <w:t xml:space="preserve"> for our University</w:t>
      </w:r>
      <w:r w:rsidRPr="008E29E0">
        <w:rPr>
          <w:rFonts w:ascii="Book Antiqua" w:hAnsi="Book Antiqua"/>
          <w:sz w:val="22"/>
          <w:szCs w:val="22"/>
        </w:rPr>
        <w:t xml:space="preserve">. </w:t>
      </w:r>
    </w:p>
    <w:p w:rsidR="00566FD8" w:rsidRPr="008E29E0" w:rsidRDefault="00566FD8" w:rsidP="008E29E0">
      <w:pPr>
        <w:pStyle w:val="ListParagraph"/>
        <w:numPr>
          <w:ilvl w:val="0"/>
          <w:numId w:val="6"/>
        </w:numPr>
        <w:rPr>
          <w:rFonts w:ascii="Book Antiqua" w:hAnsi="Book Antiqua"/>
          <w:sz w:val="22"/>
          <w:szCs w:val="22"/>
        </w:rPr>
      </w:pPr>
      <w:r w:rsidRPr="008E29E0">
        <w:rPr>
          <w:rFonts w:ascii="Book Antiqua" w:hAnsi="Book Antiqua"/>
          <w:sz w:val="22"/>
          <w:szCs w:val="22"/>
        </w:rPr>
        <w:t xml:space="preserve">Recent research on proactive advising that supports this </w:t>
      </w:r>
      <w:proofErr w:type="gramStart"/>
      <w:r w:rsidRPr="008E29E0">
        <w:rPr>
          <w:rFonts w:ascii="Book Antiqua" w:hAnsi="Book Antiqua"/>
          <w:sz w:val="22"/>
          <w:szCs w:val="22"/>
        </w:rPr>
        <w:t>idea,</w:t>
      </w:r>
      <w:proofErr w:type="gramEnd"/>
      <w:r w:rsidRPr="008E29E0">
        <w:rPr>
          <w:rFonts w:ascii="Book Antiqua" w:hAnsi="Book Antiqua"/>
          <w:sz w:val="22"/>
          <w:szCs w:val="22"/>
        </w:rPr>
        <w:t xml:space="preserve"> significant amount of research supports the effectiveness of six weeks grades for retention. </w:t>
      </w:r>
    </w:p>
    <w:p w:rsidR="00716C2A" w:rsidRPr="008E29E0" w:rsidRDefault="00716C2A" w:rsidP="00071C47">
      <w:pPr>
        <w:spacing w:after="0" w:line="240" w:lineRule="auto"/>
        <w:rPr>
          <w:rFonts w:ascii="Book Antiqua" w:eastAsia="Times New Roman" w:hAnsi="Book Antiqua" w:cs="Times New Roman"/>
        </w:rPr>
      </w:pPr>
    </w:p>
    <w:p w:rsidR="00716C2A" w:rsidRPr="008E29E0" w:rsidRDefault="00716C2A" w:rsidP="00071C47">
      <w:pPr>
        <w:spacing w:after="0" w:line="240" w:lineRule="auto"/>
        <w:rPr>
          <w:rFonts w:ascii="Book Antiqua" w:eastAsia="Times New Roman" w:hAnsi="Book Antiqua" w:cs="Times New Roman"/>
        </w:rPr>
      </w:pPr>
      <w:r w:rsidRPr="008E29E0">
        <w:rPr>
          <w:rFonts w:ascii="Book Antiqua" w:eastAsia="Times New Roman" w:hAnsi="Book Antiqua" w:cs="Times New Roman"/>
        </w:rPr>
        <w:t xml:space="preserve">Draft the policy change: </w:t>
      </w:r>
    </w:p>
    <w:p w:rsidR="00716C2A" w:rsidRPr="008E29E0" w:rsidRDefault="00716C2A" w:rsidP="00071C47">
      <w:pPr>
        <w:spacing w:after="0" w:line="240" w:lineRule="auto"/>
        <w:rPr>
          <w:rFonts w:ascii="Book Antiqua" w:eastAsia="Times New Roman" w:hAnsi="Book Antiqua" w:cs="Times New Roman"/>
        </w:rPr>
      </w:pPr>
    </w:p>
    <w:p w:rsidR="00716C2A" w:rsidRPr="008E29E0" w:rsidRDefault="00716C2A" w:rsidP="00071C47">
      <w:pPr>
        <w:spacing w:after="0" w:line="240" w:lineRule="auto"/>
        <w:rPr>
          <w:rFonts w:ascii="Book Antiqua" w:eastAsia="Times New Roman" w:hAnsi="Book Antiqua" w:cs="Times New Roman"/>
        </w:rPr>
      </w:pPr>
      <w:r w:rsidRPr="008E29E0">
        <w:rPr>
          <w:rFonts w:ascii="Book Antiqua" w:eastAsia="Times New Roman" w:hAnsi="Book Antiqua" w:cs="Times New Roman"/>
        </w:rPr>
        <w:t>Page 50 of the 2014-2015 Academic Catalog:</w:t>
      </w:r>
    </w:p>
    <w:p w:rsidR="00716C2A" w:rsidRPr="008E29E0" w:rsidRDefault="00716C2A" w:rsidP="00716C2A">
      <w:pPr>
        <w:pStyle w:val="Pa14"/>
        <w:rPr>
          <w:rFonts w:ascii="Book Antiqua" w:hAnsi="Book Antiqua" w:cs="Scala Sans"/>
          <w:color w:val="578853"/>
          <w:sz w:val="22"/>
          <w:szCs w:val="22"/>
        </w:rPr>
      </w:pPr>
      <w:r w:rsidRPr="008E29E0">
        <w:rPr>
          <w:rFonts w:ascii="Book Antiqua" w:hAnsi="Book Antiqua" w:cs="Scala Sans"/>
          <w:b/>
          <w:bCs/>
          <w:color w:val="578853"/>
          <w:sz w:val="22"/>
          <w:szCs w:val="22"/>
        </w:rPr>
        <w:t xml:space="preserve">Early Evaluation </w:t>
      </w:r>
    </w:p>
    <w:p w:rsidR="00716C2A" w:rsidRPr="008E29E0" w:rsidRDefault="00716C2A" w:rsidP="00716C2A">
      <w:pPr>
        <w:spacing w:after="0" w:line="240" w:lineRule="auto"/>
        <w:rPr>
          <w:rFonts w:ascii="Book Antiqua" w:hAnsi="Book Antiqua" w:cs="Scala"/>
          <w:color w:val="000000"/>
        </w:rPr>
      </w:pPr>
      <w:r w:rsidRPr="008E29E0">
        <w:rPr>
          <w:rFonts w:ascii="Book Antiqua" w:hAnsi="Book Antiqua" w:cs="Scala"/>
          <w:color w:val="000000"/>
        </w:rPr>
        <w:t xml:space="preserve">All students </w:t>
      </w:r>
      <w:r w:rsidRPr="008E29E0">
        <w:rPr>
          <w:rFonts w:ascii="Book Antiqua" w:hAnsi="Book Antiqua" w:cs="Scala"/>
          <w:color w:val="000000"/>
          <w:highlight w:val="yellow"/>
        </w:rPr>
        <w:t>who have earned 47 or fewer credits (first year through second year sophomore classification)</w:t>
      </w:r>
      <w:r w:rsidRPr="008E29E0">
        <w:rPr>
          <w:rFonts w:ascii="Book Antiqua" w:hAnsi="Book Antiqua" w:cs="Scala"/>
          <w:color w:val="000000"/>
        </w:rPr>
        <w:t xml:space="preserve"> are evaluated at the end of the first six weeks of classes during the fall and spring semesters. Instructors of full-semester courses submit grades on students’ performance. Students are urged to discuss these grades with their advisors and instructors. </w:t>
      </w:r>
      <w:proofErr w:type="gramStart"/>
      <w:r w:rsidRPr="008E29E0">
        <w:rPr>
          <w:rFonts w:ascii="Book Antiqua" w:hAnsi="Book Antiqua" w:cs="Scala"/>
          <w:color w:val="000000"/>
        </w:rPr>
        <w:t>All first-semester, first year students (those who have attempted fewer than 12 credits), after consultation with the advisor and instructor(s), may drop full-semester courses(s) within two weeks after notice of the early evaluation.</w:t>
      </w:r>
      <w:proofErr w:type="gramEnd"/>
    </w:p>
    <w:p w:rsidR="00716C2A" w:rsidRPr="008E29E0" w:rsidRDefault="00716C2A" w:rsidP="00716C2A">
      <w:pPr>
        <w:spacing w:after="0" w:line="240" w:lineRule="auto"/>
        <w:rPr>
          <w:rFonts w:ascii="Book Antiqua" w:hAnsi="Book Antiqua" w:cs="Scala"/>
          <w:color w:val="000000"/>
        </w:rPr>
      </w:pPr>
    </w:p>
    <w:p w:rsidR="00716C2A" w:rsidRPr="008E29E0" w:rsidRDefault="00716C2A" w:rsidP="00716C2A">
      <w:pPr>
        <w:spacing w:after="0" w:line="240" w:lineRule="auto"/>
        <w:rPr>
          <w:rFonts w:ascii="Book Antiqua" w:hAnsi="Book Antiqua" w:cs="Scala"/>
          <w:color w:val="000000"/>
        </w:rPr>
      </w:pPr>
      <w:r w:rsidRPr="008E29E0">
        <w:rPr>
          <w:rFonts w:ascii="Book Antiqua" w:hAnsi="Book Antiqua" w:cs="Scala"/>
          <w:color w:val="000000"/>
        </w:rPr>
        <w:t xml:space="preserve">Changes to </w:t>
      </w:r>
    </w:p>
    <w:p w:rsidR="00716C2A" w:rsidRPr="008E29E0" w:rsidRDefault="00716C2A" w:rsidP="00716C2A">
      <w:pPr>
        <w:spacing w:after="0" w:line="240" w:lineRule="auto"/>
        <w:rPr>
          <w:rFonts w:ascii="Book Antiqua" w:hAnsi="Book Antiqua" w:cs="Scala"/>
          <w:color w:val="000000"/>
        </w:rPr>
      </w:pPr>
    </w:p>
    <w:p w:rsidR="00716C2A" w:rsidRPr="008E29E0" w:rsidRDefault="00716C2A" w:rsidP="00716C2A">
      <w:pPr>
        <w:pStyle w:val="Pa14"/>
        <w:rPr>
          <w:rFonts w:ascii="Book Antiqua" w:hAnsi="Book Antiqua" w:cs="Scala Sans"/>
          <w:color w:val="578853"/>
          <w:sz w:val="22"/>
          <w:szCs w:val="22"/>
        </w:rPr>
      </w:pPr>
      <w:r w:rsidRPr="008E29E0">
        <w:rPr>
          <w:rFonts w:ascii="Book Antiqua" w:hAnsi="Book Antiqua" w:cs="Scala Sans"/>
          <w:b/>
          <w:bCs/>
          <w:color w:val="578853"/>
          <w:sz w:val="22"/>
          <w:szCs w:val="22"/>
        </w:rPr>
        <w:t xml:space="preserve">Early Evaluation </w:t>
      </w:r>
    </w:p>
    <w:p w:rsidR="00716C2A" w:rsidRPr="008E29E0" w:rsidRDefault="00716C2A" w:rsidP="00716C2A">
      <w:pPr>
        <w:spacing w:after="0" w:line="240" w:lineRule="auto"/>
        <w:rPr>
          <w:rFonts w:ascii="Book Antiqua" w:hAnsi="Book Antiqua" w:cs="Scala"/>
          <w:color w:val="000000"/>
        </w:rPr>
      </w:pPr>
      <w:r w:rsidRPr="008E29E0">
        <w:rPr>
          <w:rFonts w:ascii="Book Antiqua" w:hAnsi="Book Antiqua" w:cs="Scala"/>
          <w:color w:val="000000"/>
        </w:rPr>
        <w:t xml:space="preserve">All students are evaluated at the end of the first six weeks of classes during the fall and spring semesters. Instructors of full-semester courses submit grades on students’ performance. Students are urged to discuss these grades with their advisors and instructors. </w:t>
      </w:r>
      <w:proofErr w:type="gramStart"/>
      <w:r w:rsidRPr="008E29E0">
        <w:rPr>
          <w:rFonts w:ascii="Book Antiqua" w:hAnsi="Book Antiqua" w:cs="Scala"/>
          <w:color w:val="000000"/>
        </w:rPr>
        <w:t>All first-semester, first year students (those who have attempted fewer than 12 credits), after consultation with the advisor and instructor(s), may drop full-semester courses(s) within two weeks after notice of the early evaluation.</w:t>
      </w:r>
      <w:proofErr w:type="gramEnd"/>
    </w:p>
    <w:p w:rsidR="00716C2A" w:rsidRPr="008E29E0" w:rsidRDefault="007416F6" w:rsidP="00716C2A">
      <w:pPr>
        <w:spacing w:after="0" w:line="240" w:lineRule="auto"/>
        <w:rPr>
          <w:rFonts w:ascii="Book Antiqua" w:eastAsia="Times New Roman" w:hAnsi="Book Antiqua" w:cs="Times New Roman"/>
        </w:rPr>
      </w:pPr>
      <w:r>
        <w:rPr>
          <w:rFonts w:ascii="Book Antiqua" w:eastAsia="Times New Roman" w:hAnsi="Book Antiqua" w:cs="Times New Roman"/>
        </w:rPr>
        <w:lastRenderedPageBreak/>
        <w:t xml:space="preserve">Student representatives could present the data from the survey; Pat Cate could be asked to speak for the motion. </w:t>
      </w:r>
    </w:p>
    <w:p w:rsidR="00071C47" w:rsidRPr="008E29E0" w:rsidRDefault="00071C47" w:rsidP="00071C47">
      <w:pPr>
        <w:spacing w:after="0" w:line="240" w:lineRule="auto"/>
        <w:rPr>
          <w:rFonts w:ascii="Book Antiqua" w:eastAsia="Times New Roman" w:hAnsi="Book Antiqua" w:cs="Times New Roman"/>
        </w:rPr>
      </w:pPr>
    </w:p>
    <w:p w:rsidR="00071C47" w:rsidRPr="00071C47" w:rsidRDefault="00071C47" w:rsidP="00071C47">
      <w:pPr>
        <w:spacing w:after="0" w:line="240" w:lineRule="auto"/>
        <w:rPr>
          <w:rFonts w:ascii="Book Antiqua" w:eastAsia="Times New Roman" w:hAnsi="Book Antiqua" w:cs="Times New Roman"/>
          <w:b/>
        </w:rPr>
      </w:pPr>
      <w:r w:rsidRPr="00071C47">
        <w:rPr>
          <w:rFonts w:ascii="Book Antiqua" w:eastAsia="Times New Roman" w:hAnsi="Book Antiqua" w:cs="Times New Roman"/>
          <w:b/>
        </w:rPr>
        <w:t>New Business</w:t>
      </w:r>
    </w:p>
    <w:p w:rsidR="00071C47" w:rsidRDefault="00071C47" w:rsidP="00071C47">
      <w:pPr>
        <w:spacing w:after="0" w:line="240" w:lineRule="auto"/>
        <w:rPr>
          <w:rFonts w:ascii="Book Antiqua" w:eastAsia="Times New Roman" w:hAnsi="Book Antiqua" w:cs="Times New Roman"/>
        </w:rPr>
      </w:pPr>
      <w:r w:rsidRPr="00071C47">
        <w:rPr>
          <w:rFonts w:ascii="Book Antiqua" w:eastAsia="Times New Roman" w:hAnsi="Book Antiqua" w:cs="Times New Roman"/>
        </w:rPr>
        <w:t>URSA representative-Roger Blake</w:t>
      </w:r>
    </w:p>
    <w:p w:rsidR="007416F6" w:rsidRDefault="007416F6" w:rsidP="00071C47">
      <w:pPr>
        <w:spacing w:after="0" w:line="240" w:lineRule="auto"/>
        <w:rPr>
          <w:rFonts w:ascii="Book Antiqua" w:eastAsia="Times New Roman" w:hAnsi="Book Antiqua" w:cs="Times New Roman"/>
        </w:rPr>
      </w:pPr>
    </w:p>
    <w:p w:rsidR="007416F6" w:rsidRPr="007416F6" w:rsidRDefault="007416F6" w:rsidP="00071C47">
      <w:pPr>
        <w:spacing w:after="0" w:line="240" w:lineRule="auto"/>
        <w:rPr>
          <w:rFonts w:ascii="Book Antiqua" w:eastAsia="Times New Roman" w:hAnsi="Book Antiqua" w:cs="Times New Roman"/>
          <w:b/>
        </w:rPr>
      </w:pPr>
      <w:r w:rsidRPr="007416F6">
        <w:rPr>
          <w:rFonts w:ascii="Book Antiqua" w:eastAsia="Times New Roman" w:hAnsi="Book Antiqua" w:cs="Times New Roman"/>
          <w:b/>
        </w:rPr>
        <w:t>Items that will b</w:t>
      </w:r>
      <w:r>
        <w:rPr>
          <w:rFonts w:ascii="Book Antiqua" w:eastAsia="Times New Roman" w:hAnsi="Book Antiqua" w:cs="Times New Roman"/>
          <w:b/>
        </w:rPr>
        <w:t>e brought forward next semester</w:t>
      </w:r>
    </w:p>
    <w:p w:rsidR="007416F6" w:rsidRDefault="007416F6" w:rsidP="00071C47">
      <w:pPr>
        <w:spacing w:after="0" w:line="240" w:lineRule="auto"/>
        <w:rPr>
          <w:rFonts w:ascii="Book Antiqua" w:eastAsia="Times New Roman" w:hAnsi="Book Antiqua" w:cs="Times New Roman"/>
        </w:rPr>
      </w:pPr>
    </w:p>
    <w:p w:rsidR="007416F6" w:rsidRDefault="007416F6" w:rsidP="00071C47">
      <w:pPr>
        <w:spacing w:after="0" w:line="240" w:lineRule="auto"/>
        <w:rPr>
          <w:rFonts w:ascii="Book Antiqua" w:eastAsia="Times New Roman" w:hAnsi="Book Antiqua" w:cs="Times New Roman"/>
        </w:rPr>
      </w:pPr>
      <w:r>
        <w:rPr>
          <w:rFonts w:ascii="Book Antiqua" w:eastAsia="Times New Roman" w:hAnsi="Book Antiqua" w:cs="Times New Roman"/>
        </w:rPr>
        <w:t>David: International students are getting extra time on the exam. USNH counsel was ambiguous on the issue. David will bring in for discussion in February.</w:t>
      </w:r>
    </w:p>
    <w:p w:rsidR="007416F6" w:rsidRDefault="007416F6" w:rsidP="00071C47">
      <w:pPr>
        <w:spacing w:after="0" w:line="240" w:lineRule="auto"/>
        <w:rPr>
          <w:rFonts w:ascii="Book Antiqua" w:eastAsia="Times New Roman" w:hAnsi="Book Antiqua" w:cs="Times New Roman"/>
        </w:rPr>
      </w:pPr>
    </w:p>
    <w:p w:rsidR="007416F6" w:rsidRDefault="007416F6" w:rsidP="00071C47">
      <w:pPr>
        <w:spacing w:after="0" w:line="240" w:lineRule="auto"/>
        <w:rPr>
          <w:rFonts w:ascii="Book Antiqua" w:eastAsia="Times New Roman" w:hAnsi="Book Antiqua" w:cs="Times New Roman"/>
        </w:rPr>
      </w:pPr>
      <w:r>
        <w:rPr>
          <w:rFonts w:ascii="Book Antiqua" w:eastAsia="Times New Roman" w:hAnsi="Book Antiqua" w:cs="Times New Roman"/>
        </w:rPr>
        <w:t xml:space="preserve">Stephanie:  For an academic integrity violation, a student can petition after one year to have the suspension taken off the transcript but the AF will remain on the transcript. Students should perhaps have the opportunity to go through a program where the AF will be taken off the record (AF will be replaced with an F). </w:t>
      </w:r>
    </w:p>
    <w:p w:rsidR="007416F6" w:rsidRDefault="007416F6" w:rsidP="00071C47">
      <w:pPr>
        <w:spacing w:after="0" w:line="240" w:lineRule="auto"/>
        <w:rPr>
          <w:rFonts w:ascii="Book Antiqua" w:eastAsia="Times New Roman" w:hAnsi="Book Antiqua" w:cs="Times New Roman"/>
        </w:rPr>
      </w:pPr>
    </w:p>
    <w:p w:rsidR="007416F6" w:rsidRDefault="007416F6" w:rsidP="00071C47">
      <w:pPr>
        <w:spacing w:after="0" w:line="240" w:lineRule="auto"/>
        <w:rPr>
          <w:rFonts w:ascii="Book Antiqua" w:eastAsia="Times New Roman" w:hAnsi="Book Antiqua" w:cs="Times New Roman"/>
        </w:rPr>
      </w:pPr>
    </w:p>
    <w:p w:rsidR="00071C47" w:rsidRPr="00A8509C" w:rsidRDefault="00A8509C" w:rsidP="00071C47">
      <w:pPr>
        <w:spacing w:after="0" w:line="240" w:lineRule="auto"/>
        <w:rPr>
          <w:rFonts w:ascii="Book Antiqua" w:eastAsia="Times New Roman" w:hAnsi="Book Antiqua" w:cs="Times New Roman"/>
          <w:i/>
        </w:rPr>
      </w:pPr>
      <w:r w:rsidRPr="00A8509C">
        <w:rPr>
          <w:rFonts w:ascii="Book Antiqua" w:eastAsia="Times New Roman" w:hAnsi="Book Antiqua" w:cs="Times New Roman"/>
          <w:i/>
        </w:rPr>
        <w:t>Upcoming:</w:t>
      </w:r>
    </w:p>
    <w:p w:rsidR="00071C47" w:rsidRPr="00A8509C" w:rsidRDefault="00071C47" w:rsidP="00071C47">
      <w:pPr>
        <w:spacing w:after="0" w:line="240" w:lineRule="auto"/>
        <w:rPr>
          <w:rFonts w:ascii="Book Antiqua" w:eastAsia="Times New Roman" w:hAnsi="Book Antiqua" w:cs="Times New Roman"/>
          <w:i/>
        </w:rPr>
      </w:pPr>
    </w:p>
    <w:p w:rsidR="00071C47" w:rsidRPr="00071C47" w:rsidRDefault="00071C47" w:rsidP="00071C47">
      <w:pPr>
        <w:spacing w:after="0" w:line="240" w:lineRule="auto"/>
        <w:rPr>
          <w:rFonts w:ascii="Book Antiqua" w:eastAsia="Times New Roman" w:hAnsi="Book Antiqua" w:cs="Times New Roman"/>
          <w:i/>
        </w:rPr>
      </w:pPr>
      <w:r w:rsidRPr="00071C47">
        <w:rPr>
          <w:rFonts w:ascii="Book Antiqua" w:eastAsia="Times New Roman" w:hAnsi="Book Antiqua" w:cs="Times New Roman"/>
          <w:i/>
        </w:rPr>
        <w:t>Jan 5 9am – Noon</w:t>
      </w:r>
      <w:proofErr w:type="gramStart"/>
      <w:r w:rsidRPr="00071C47">
        <w:rPr>
          <w:rFonts w:ascii="Book Antiqua" w:eastAsia="Times New Roman" w:hAnsi="Book Antiqua" w:cs="Times New Roman"/>
          <w:i/>
        </w:rPr>
        <w:t>  Probation</w:t>
      </w:r>
      <w:proofErr w:type="gramEnd"/>
      <w:r w:rsidRPr="00071C47">
        <w:rPr>
          <w:rFonts w:ascii="Book Antiqua" w:eastAsia="Times New Roman" w:hAnsi="Book Antiqua" w:cs="Times New Roman"/>
          <w:i/>
        </w:rPr>
        <w:t xml:space="preserve"> advisories</w:t>
      </w:r>
    </w:p>
    <w:p w:rsidR="00071C47" w:rsidRPr="00071C47" w:rsidRDefault="00071C47" w:rsidP="00071C47">
      <w:pPr>
        <w:spacing w:after="0" w:line="240" w:lineRule="auto"/>
        <w:rPr>
          <w:rFonts w:ascii="Book Antiqua" w:eastAsia="Times New Roman" w:hAnsi="Book Antiqua" w:cs="Times New Roman"/>
          <w:i/>
        </w:rPr>
      </w:pPr>
      <w:r w:rsidRPr="00071C47">
        <w:rPr>
          <w:rFonts w:ascii="Book Antiqua" w:eastAsia="Times New Roman" w:hAnsi="Book Antiqua" w:cs="Times New Roman"/>
          <w:i/>
        </w:rPr>
        <w:t>Jan 14 9am - Noon Severance appeals</w:t>
      </w:r>
    </w:p>
    <w:p w:rsidR="00E017F0" w:rsidRPr="008E29E0" w:rsidRDefault="00E017F0" w:rsidP="00E017F0">
      <w:pPr>
        <w:ind w:left="360"/>
        <w:rPr>
          <w:rFonts w:ascii="Book Antiqua" w:hAnsi="Book Antiqua"/>
        </w:rPr>
      </w:pPr>
      <w:r w:rsidRPr="008E29E0">
        <w:rPr>
          <w:rFonts w:ascii="Book Antiqua" w:hAnsi="Book Antiqua"/>
        </w:rPr>
        <w:t xml:space="preserve"> </w:t>
      </w:r>
    </w:p>
    <w:p w:rsidR="009649F1" w:rsidRPr="008E29E0" w:rsidRDefault="009649F1" w:rsidP="00E017F0">
      <w:pPr>
        <w:ind w:left="360"/>
      </w:pPr>
    </w:p>
    <w:sectPr w:rsidR="009649F1" w:rsidRPr="008E29E0" w:rsidSect="00E75A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ala Sans">
    <w:altName w:val="Scala Sans"/>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cala">
    <w:altName w:val="Scal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7E80"/>
    <w:multiLevelType w:val="hybridMultilevel"/>
    <w:tmpl w:val="F6EE9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44B0F70"/>
    <w:multiLevelType w:val="hybridMultilevel"/>
    <w:tmpl w:val="C106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E37DC1"/>
    <w:multiLevelType w:val="hybridMultilevel"/>
    <w:tmpl w:val="4D84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EF4576"/>
    <w:multiLevelType w:val="hybridMultilevel"/>
    <w:tmpl w:val="FA96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823878"/>
    <w:multiLevelType w:val="hybridMultilevel"/>
    <w:tmpl w:val="0020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A52"/>
    <w:rsid w:val="00027223"/>
    <w:rsid w:val="00033F8B"/>
    <w:rsid w:val="00071C47"/>
    <w:rsid w:val="000941A8"/>
    <w:rsid w:val="00142E8E"/>
    <w:rsid w:val="001519D1"/>
    <w:rsid w:val="0015428D"/>
    <w:rsid w:val="00155285"/>
    <w:rsid w:val="00174BC9"/>
    <w:rsid w:val="00181EDD"/>
    <w:rsid w:val="00254E09"/>
    <w:rsid w:val="0025571C"/>
    <w:rsid w:val="0029454D"/>
    <w:rsid w:val="002B41A9"/>
    <w:rsid w:val="002B50C3"/>
    <w:rsid w:val="002B66C8"/>
    <w:rsid w:val="0035408F"/>
    <w:rsid w:val="00387666"/>
    <w:rsid w:val="003B7CFF"/>
    <w:rsid w:val="004131F9"/>
    <w:rsid w:val="004A216A"/>
    <w:rsid w:val="0050226C"/>
    <w:rsid w:val="00535D69"/>
    <w:rsid w:val="005413ED"/>
    <w:rsid w:val="00561493"/>
    <w:rsid w:val="00564C5A"/>
    <w:rsid w:val="00566FD8"/>
    <w:rsid w:val="005770F6"/>
    <w:rsid w:val="005876E4"/>
    <w:rsid w:val="005A3403"/>
    <w:rsid w:val="005B0870"/>
    <w:rsid w:val="005C1A9E"/>
    <w:rsid w:val="005E2CBE"/>
    <w:rsid w:val="00657FF3"/>
    <w:rsid w:val="0068402F"/>
    <w:rsid w:val="00693F62"/>
    <w:rsid w:val="0069477A"/>
    <w:rsid w:val="006A7BA2"/>
    <w:rsid w:val="006B2FF0"/>
    <w:rsid w:val="006C195E"/>
    <w:rsid w:val="00716C2A"/>
    <w:rsid w:val="0072554E"/>
    <w:rsid w:val="00725735"/>
    <w:rsid w:val="007416F6"/>
    <w:rsid w:val="007568D7"/>
    <w:rsid w:val="00770A01"/>
    <w:rsid w:val="00776564"/>
    <w:rsid w:val="007857C6"/>
    <w:rsid w:val="007B0C35"/>
    <w:rsid w:val="007C24EE"/>
    <w:rsid w:val="007C44BA"/>
    <w:rsid w:val="007D4D76"/>
    <w:rsid w:val="007F248E"/>
    <w:rsid w:val="00893DA9"/>
    <w:rsid w:val="008E29E0"/>
    <w:rsid w:val="009006AE"/>
    <w:rsid w:val="009167C4"/>
    <w:rsid w:val="0092312B"/>
    <w:rsid w:val="009525BB"/>
    <w:rsid w:val="009649F1"/>
    <w:rsid w:val="009732AE"/>
    <w:rsid w:val="00993D9F"/>
    <w:rsid w:val="009946CC"/>
    <w:rsid w:val="00A23967"/>
    <w:rsid w:val="00A83224"/>
    <w:rsid w:val="00A8509C"/>
    <w:rsid w:val="00A94EE2"/>
    <w:rsid w:val="00A95CE5"/>
    <w:rsid w:val="00AA460B"/>
    <w:rsid w:val="00AA5A6D"/>
    <w:rsid w:val="00B51D78"/>
    <w:rsid w:val="00B66C14"/>
    <w:rsid w:val="00BC7BD6"/>
    <w:rsid w:val="00BE48C6"/>
    <w:rsid w:val="00BE4CBF"/>
    <w:rsid w:val="00C12F26"/>
    <w:rsid w:val="00C36A8F"/>
    <w:rsid w:val="00C867A9"/>
    <w:rsid w:val="00CA7B1F"/>
    <w:rsid w:val="00CB18FF"/>
    <w:rsid w:val="00CB5B83"/>
    <w:rsid w:val="00D57692"/>
    <w:rsid w:val="00D65824"/>
    <w:rsid w:val="00D90756"/>
    <w:rsid w:val="00DA17F0"/>
    <w:rsid w:val="00DB6B32"/>
    <w:rsid w:val="00DC6C35"/>
    <w:rsid w:val="00E017F0"/>
    <w:rsid w:val="00E56796"/>
    <w:rsid w:val="00E729E7"/>
    <w:rsid w:val="00E75A52"/>
    <w:rsid w:val="00EC1844"/>
    <w:rsid w:val="00ED2DA8"/>
    <w:rsid w:val="00F21ACA"/>
    <w:rsid w:val="00F4427D"/>
    <w:rsid w:val="00F55D5C"/>
    <w:rsid w:val="00F725DE"/>
    <w:rsid w:val="00F976DA"/>
    <w:rsid w:val="00FB44A8"/>
    <w:rsid w:val="00FC6477"/>
    <w:rsid w:val="00FE4BC8"/>
    <w:rsid w:val="00FF3942"/>
    <w:rsid w:val="00FF4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5A52"/>
    <w:rPr>
      <w:color w:val="0000FF"/>
      <w:u w:val="single"/>
    </w:rPr>
  </w:style>
  <w:style w:type="paragraph" w:styleId="ListParagraph">
    <w:name w:val="List Paragraph"/>
    <w:basedOn w:val="Normal"/>
    <w:uiPriority w:val="34"/>
    <w:qFormat/>
    <w:rsid w:val="00E75A52"/>
    <w:pPr>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167C4"/>
    <w:rPr>
      <w:color w:val="800080" w:themeColor="followedHyperlink"/>
      <w:u w:val="single"/>
    </w:rPr>
  </w:style>
  <w:style w:type="paragraph" w:customStyle="1" w:styleId="Pa14">
    <w:name w:val="Pa14"/>
    <w:basedOn w:val="Normal"/>
    <w:next w:val="Normal"/>
    <w:uiPriority w:val="99"/>
    <w:rsid w:val="00716C2A"/>
    <w:pPr>
      <w:autoSpaceDE w:val="0"/>
      <w:autoSpaceDN w:val="0"/>
      <w:adjustRightInd w:val="0"/>
      <w:spacing w:after="0" w:line="181" w:lineRule="atLeast"/>
    </w:pPr>
    <w:rPr>
      <w:rFonts w:ascii="Scala Sans" w:hAnsi="Scala San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5A52"/>
    <w:rPr>
      <w:color w:val="0000FF"/>
      <w:u w:val="single"/>
    </w:rPr>
  </w:style>
  <w:style w:type="paragraph" w:styleId="ListParagraph">
    <w:name w:val="List Paragraph"/>
    <w:basedOn w:val="Normal"/>
    <w:uiPriority w:val="34"/>
    <w:qFormat/>
    <w:rsid w:val="00E75A52"/>
    <w:pPr>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167C4"/>
    <w:rPr>
      <w:color w:val="800080" w:themeColor="followedHyperlink"/>
      <w:u w:val="single"/>
    </w:rPr>
  </w:style>
  <w:style w:type="paragraph" w:customStyle="1" w:styleId="Pa14">
    <w:name w:val="Pa14"/>
    <w:basedOn w:val="Normal"/>
    <w:next w:val="Normal"/>
    <w:uiPriority w:val="99"/>
    <w:rsid w:val="00716C2A"/>
    <w:pPr>
      <w:autoSpaceDE w:val="0"/>
      <w:autoSpaceDN w:val="0"/>
      <w:adjustRightInd w:val="0"/>
      <w:spacing w:after="0" w:line="181" w:lineRule="atLeast"/>
    </w:pPr>
    <w:rPr>
      <w:rFonts w:ascii="Scala Sans" w:hAnsi="Scala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025143">
      <w:bodyDiv w:val="1"/>
      <w:marLeft w:val="0"/>
      <w:marRight w:val="0"/>
      <w:marTop w:val="0"/>
      <w:marBottom w:val="0"/>
      <w:divBdr>
        <w:top w:val="none" w:sz="0" w:space="0" w:color="auto"/>
        <w:left w:val="none" w:sz="0" w:space="0" w:color="auto"/>
        <w:bottom w:val="none" w:sz="0" w:space="0" w:color="auto"/>
        <w:right w:val="none" w:sz="0" w:space="0" w:color="auto"/>
      </w:divBdr>
      <w:divsChild>
        <w:div w:id="974988542">
          <w:marLeft w:val="0"/>
          <w:marRight w:val="0"/>
          <w:marTop w:val="0"/>
          <w:marBottom w:val="0"/>
          <w:divBdr>
            <w:top w:val="none" w:sz="0" w:space="0" w:color="auto"/>
            <w:left w:val="none" w:sz="0" w:space="0" w:color="auto"/>
            <w:bottom w:val="none" w:sz="0" w:space="0" w:color="auto"/>
            <w:right w:val="none" w:sz="0" w:space="0" w:color="auto"/>
          </w:divBdr>
        </w:div>
      </w:divsChild>
    </w:div>
    <w:div w:id="108438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Plymouth State University</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Wright</dc:creator>
  <cp:lastModifiedBy>Roxana Wright</cp:lastModifiedBy>
  <cp:revision>21</cp:revision>
  <dcterms:created xsi:type="dcterms:W3CDTF">2014-12-15T20:42:00Z</dcterms:created>
  <dcterms:modified xsi:type="dcterms:W3CDTF">2014-12-15T21:25:00Z</dcterms:modified>
</cp:coreProperties>
</file>